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2A2" w:rsidRPr="002C213F" w:rsidRDefault="001622A2" w:rsidP="001622A2">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#86</w:t>
      </w:r>
      <w:r>
        <w:rPr>
          <w:rFonts w:ascii="Arial" w:hAnsi="Arial" w:cs="Arial"/>
          <w:b/>
          <w:sz w:val="24"/>
          <w:szCs w:val="24"/>
          <w:lang w:val="de-DE"/>
        </w:rPr>
        <w:tab/>
      </w:r>
      <w:r w:rsidRPr="00CA7495">
        <w:rPr>
          <w:rFonts w:ascii="Arial" w:hAnsi="Arial" w:cs="Arial"/>
          <w:b/>
          <w:sz w:val="24"/>
          <w:szCs w:val="24"/>
          <w:lang w:val="de-DE"/>
        </w:rPr>
        <w:t>R4-1</w:t>
      </w:r>
      <w:r w:rsidR="005819D9">
        <w:rPr>
          <w:rFonts w:ascii="Arial" w:hAnsi="Arial" w:cs="Arial"/>
          <w:b/>
          <w:sz w:val="24"/>
          <w:szCs w:val="24"/>
          <w:lang w:val="de-DE"/>
        </w:rPr>
        <w:t>801789</w:t>
      </w:r>
      <w:r>
        <w:rPr>
          <w:rFonts w:ascii="Arial" w:hAnsi="Arial" w:cs="Arial"/>
          <w:b/>
          <w:sz w:val="24"/>
          <w:szCs w:val="24"/>
          <w:lang w:val="de-DE"/>
        </w:rPr>
        <w:br/>
      </w:r>
      <w:r>
        <w:rPr>
          <w:rFonts w:ascii="Arial" w:hAnsi="Arial" w:cs="Arial"/>
          <w:b/>
          <w:sz w:val="24"/>
          <w:szCs w:val="24"/>
        </w:rPr>
        <w:t>Athens</w:t>
      </w:r>
      <w:r w:rsidRPr="002C213F">
        <w:rPr>
          <w:rFonts w:ascii="Arial" w:hAnsi="Arial" w:cs="Arial"/>
          <w:b/>
          <w:sz w:val="24"/>
          <w:szCs w:val="24"/>
        </w:rPr>
        <w:t xml:space="preserve">, </w:t>
      </w:r>
      <w:r>
        <w:rPr>
          <w:rFonts w:ascii="Arial" w:hAnsi="Arial" w:cs="Arial"/>
          <w:b/>
          <w:sz w:val="24"/>
          <w:szCs w:val="24"/>
        </w:rPr>
        <w:t>Greece</w:t>
      </w:r>
      <w:r w:rsidRPr="002C213F">
        <w:rPr>
          <w:rFonts w:ascii="Arial" w:hAnsi="Arial" w:cs="Arial"/>
          <w:b/>
          <w:sz w:val="24"/>
          <w:szCs w:val="24"/>
        </w:rPr>
        <w:t xml:space="preserve">, </w:t>
      </w:r>
      <w:r>
        <w:rPr>
          <w:rFonts w:ascii="Arial" w:hAnsi="Arial" w:cs="Arial"/>
          <w:b/>
          <w:sz w:val="24"/>
          <w:szCs w:val="24"/>
        </w:rPr>
        <w:t xml:space="preserve">26 Feb </w:t>
      </w:r>
      <w:r w:rsidRPr="002C213F">
        <w:rPr>
          <w:rFonts w:ascii="Arial" w:hAnsi="Arial" w:cs="Arial"/>
          <w:b/>
          <w:sz w:val="24"/>
          <w:szCs w:val="24"/>
        </w:rPr>
        <w:t xml:space="preserve">– </w:t>
      </w:r>
      <w:r>
        <w:rPr>
          <w:rFonts w:ascii="Arial" w:hAnsi="Arial" w:cs="Arial"/>
          <w:b/>
          <w:sz w:val="24"/>
          <w:szCs w:val="24"/>
        </w:rPr>
        <w:t>02 Mar</w:t>
      </w:r>
      <w:r w:rsidRPr="002C213F">
        <w:rPr>
          <w:rFonts w:ascii="Arial" w:hAnsi="Arial" w:cs="Arial"/>
          <w:b/>
          <w:sz w:val="24"/>
          <w:szCs w:val="24"/>
        </w:rPr>
        <w:t>, 201</w:t>
      </w:r>
      <w:r>
        <w:rPr>
          <w:rFonts w:ascii="Arial" w:hAnsi="Arial" w:cs="Arial"/>
          <w:b/>
          <w:sz w:val="24"/>
          <w:szCs w:val="24"/>
        </w:rPr>
        <w:t>8</w:t>
      </w:r>
    </w:p>
    <w:p w:rsidR="001622A2" w:rsidRPr="0008103A" w:rsidRDefault="001622A2" w:rsidP="001622A2">
      <w:pPr>
        <w:rPr>
          <w:rFonts w:ascii="Arial" w:hAnsi="Arial" w:cs="Arial"/>
          <w:b/>
          <w:sz w:val="24"/>
          <w:szCs w:val="24"/>
        </w:rPr>
      </w:pP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Pr>
          <w:rFonts w:ascii="Arial" w:hAnsi="Arial" w:cs="Arial"/>
          <w:b/>
          <w:sz w:val="24"/>
          <w:szCs w:val="24"/>
        </w:rPr>
        <w:t>7.4.</w:t>
      </w:r>
      <w:r w:rsidR="00EC4EFE">
        <w:rPr>
          <w:rFonts w:ascii="Arial" w:hAnsi="Arial" w:cs="Arial"/>
          <w:b/>
          <w:sz w:val="24"/>
          <w:szCs w:val="24"/>
        </w:rPr>
        <w:t>12.1</w:t>
      </w:r>
    </w:p>
    <w:p w:rsidR="001622A2" w:rsidRPr="0008103A" w:rsidRDefault="007D5BE7" w:rsidP="001622A2">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5819D9">
        <w:rPr>
          <w:rFonts w:ascii="Arial" w:hAnsi="Arial" w:cs="Arial"/>
          <w:b/>
          <w:sz w:val="24"/>
          <w:szCs w:val="24"/>
        </w:rPr>
        <w:t>On FR2 REFSENS for FWA devices</w:t>
      </w: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1D48">
        <w:rPr>
          <w:rFonts w:ascii="Arial" w:hAnsi="Arial" w:cs="Arial"/>
          <w:b/>
          <w:sz w:val="24"/>
          <w:szCs w:val="24"/>
        </w:rPr>
        <w:t>Discussion</w:t>
      </w:r>
      <w:bookmarkStart w:id="0" w:name="_GoBack"/>
      <w:bookmarkEnd w:id="0"/>
    </w:p>
    <w:p w:rsidR="00EC4EFE" w:rsidRDefault="00EC4EFE" w:rsidP="00EC4EFE">
      <w:pPr>
        <w:pStyle w:val="Heading1"/>
      </w:pPr>
      <w:r w:rsidRPr="00647B25">
        <w:t>1</w:t>
      </w:r>
      <w:r w:rsidRPr="00647B25">
        <w:tab/>
        <w:t>Introduction</w:t>
      </w:r>
    </w:p>
    <w:p w:rsidR="006D0D71" w:rsidRPr="00374936" w:rsidRDefault="006D0D71" w:rsidP="006D0D71">
      <w:pPr>
        <w:rPr>
          <w:rFonts w:eastAsia="Batang"/>
        </w:rPr>
      </w:pPr>
      <w:r w:rsidRPr="00374936">
        <w:rPr>
          <w:rFonts w:eastAsia="Batang"/>
        </w:rPr>
        <w:t xml:space="preserve">Agreements for handheld power class </w:t>
      </w:r>
      <w:r>
        <w:rPr>
          <w:rFonts w:eastAsia="Batang"/>
        </w:rPr>
        <w:t xml:space="preserve">and REFSENS </w:t>
      </w:r>
      <w:r w:rsidRPr="00374936">
        <w:rPr>
          <w:rFonts w:eastAsia="Batang"/>
        </w:rPr>
        <w:t xml:space="preserve">requirements have evolved over the last months. </w:t>
      </w:r>
      <w:r>
        <w:rPr>
          <w:rFonts w:eastAsia="Batang"/>
        </w:rPr>
        <w:t>While ranges for both</w:t>
      </w:r>
      <w:r w:rsidRPr="00374936">
        <w:rPr>
          <w:rFonts w:eastAsia="Batang"/>
        </w:rPr>
        <w:t xml:space="preserve"> peak EIRP </w:t>
      </w:r>
      <w:r>
        <w:rPr>
          <w:rFonts w:eastAsia="Batang"/>
        </w:rPr>
        <w:t xml:space="preserve">and peak EIS </w:t>
      </w:r>
      <w:r w:rsidRPr="00374936">
        <w:rPr>
          <w:rFonts w:eastAsia="Batang"/>
        </w:rPr>
        <w:t xml:space="preserve">for handheld devices were agreed in [1] </w:t>
      </w:r>
      <w:r>
        <w:rPr>
          <w:rFonts w:eastAsia="Batang"/>
        </w:rPr>
        <w:t xml:space="preserve">and [2], </w:t>
      </w:r>
      <w:r w:rsidRPr="00374936">
        <w:rPr>
          <w:rFonts w:eastAsia="Batang"/>
        </w:rPr>
        <w:t>no consensus has been found to finalize the requirement</w:t>
      </w:r>
      <w:r>
        <w:rPr>
          <w:rFonts w:eastAsia="Batang"/>
        </w:rPr>
        <w:t>s</w:t>
      </w:r>
      <w:r w:rsidRPr="00374936">
        <w:rPr>
          <w:rFonts w:eastAsia="Batang"/>
        </w:rPr>
        <w:t xml:space="preserve"> [3]. </w:t>
      </w:r>
      <w:r>
        <w:rPr>
          <w:rFonts w:eastAsia="Batang"/>
        </w:rPr>
        <w:t>A</w:t>
      </w:r>
      <w:r w:rsidR="00646096">
        <w:rPr>
          <w:rFonts w:eastAsia="Batang"/>
        </w:rPr>
        <w:t xml:space="preserve"> new </w:t>
      </w:r>
      <w:r w:rsidRPr="00374936">
        <w:rPr>
          <w:rFonts w:eastAsia="Batang"/>
        </w:rPr>
        <w:t>UE type for fixed wireless access (FWA) devices was introduced</w:t>
      </w:r>
      <w:r w:rsidR="003151B0">
        <w:rPr>
          <w:rFonts w:eastAsia="Batang"/>
        </w:rPr>
        <w:t xml:space="preserve"> in</w:t>
      </w:r>
      <w:r>
        <w:rPr>
          <w:rFonts w:eastAsia="Batang"/>
        </w:rPr>
        <w:t xml:space="preserve"> last month’s AH-1801 meeting</w:t>
      </w:r>
      <w:r w:rsidRPr="00374936">
        <w:rPr>
          <w:rFonts w:eastAsia="Batang"/>
        </w:rPr>
        <w:t xml:space="preserve"> [4]</w:t>
      </w:r>
      <w:r>
        <w:rPr>
          <w:rFonts w:eastAsia="Batang"/>
        </w:rPr>
        <w:t xml:space="preserve">. </w:t>
      </w:r>
      <w:r w:rsidR="008D1CA3">
        <w:rPr>
          <w:rFonts w:eastAsia="Batang"/>
        </w:rPr>
        <w:t>T</w:t>
      </w:r>
      <w:r>
        <w:rPr>
          <w:rFonts w:eastAsia="Batang"/>
        </w:rPr>
        <w:t xml:space="preserve">he plan </w:t>
      </w:r>
      <w:r w:rsidR="008D1CA3">
        <w:rPr>
          <w:rFonts w:eastAsia="Batang"/>
        </w:rPr>
        <w:t xml:space="preserve">for Rel-15 is to target </w:t>
      </w:r>
      <w:r w:rsidR="00646096">
        <w:rPr>
          <w:rFonts w:eastAsia="Batang"/>
        </w:rPr>
        <w:t xml:space="preserve">power class and REFSENS </w:t>
      </w:r>
      <w:r w:rsidR="008D1CA3">
        <w:rPr>
          <w:rFonts w:eastAsia="Batang"/>
        </w:rPr>
        <w:t>requirements for</w:t>
      </w:r>
      <w:r w:rsidR="00F22CBF">
        <w:rPr>
          <w:rFonts w:eastAsia="Batang"/>
        </w:rPr>
        <w:t xml:space="preserve"> both handheld and FWA UE types.</w:t>
      </w:r>
    </w:p>
    <w:p w:rsidR="006D0D71" w:rsidRDefault="006D0D71" w:rsidP="003151B0">
      <w:pPr>
        <w:spacing w:after="200"/>
        <w:rPr>
          <w:rFonts w:eastAsia="Batang"/>
        </w:rPr>
      </w:pPr>
      <w:r w:rsidRPr="00374936">
        <w:rPr>
          <w:rFonts w:eastAsia="Batang"/>
        </w:rPr>
        <w:t xml:space="preserve">This paper </w:t>
      </w:r>
      <w:r>
        <w:rPr>
          <w:rFonts w:eastAsia="Batang"/>
        </w:rPr>
        <w:t>summariz</w:t>
      </w:r>
      <w:r w:rsidRPr="00374936">
        <w:rPr>
          <w:rFonts w:eastAsia="Batang"/>
        </w:rPr>
        <w:t xml:space="preserve">es the </w:t>
      </w:r>
      <w:r w:rsidR="008D1CA3">
        <w:rPr>
          <w:rFonts w:eastAsia="Batang"/>
        </w:rPr>
        <w:t xml:space="preserve">latest </w:t>
      </w:r>
      <w:r>
        <w:rPr>
          <w:rFonts w:eastAsia="Batang"/>
        </w:rPr>
        <w:t xml:space="preserve">FR2 REFSENS </w:t>
      </w:r>
      <w:r w:rsidRPr="00374936">
        <w:rPr>
          <w:rFonts w:eastAsia="Batang"/>
        </w:rPr>
        <w:t>agree</w:t>
      </w:r>
      <w:r>
        <w:rPr>
          <w:rFonts w:eastAsia="Batang"/>
        </w:rPr>
        <w:t>ments</w:t>
      </w:r>
      <w:r w:rsidRPr="00374936">
        <w:rPr>
          <w:rFonts w:eastAsia="Batang"/>
        </w:rPr>
        <w:t xml:space="preserve"> </w:t>
      </w:r>
      <w:r w:rsidR="008D1CA3">
        <w:rPr>
          <w:rFonts w:eastAsia="Batang"/>
        </w:rPr>
        <w:t xml:space="preserve">and discusses important parameters needed to derive the peak EIS </w:t>
      </w:r>
      <w:r w:rsidR="0065143D">
        <w:rPr>
          <w:rFonts w:eastAsia="Batang"/>
        </w:rPr>
        <w:t>for</w:t>
      </w:r>
      <w:r w:rsidRPr="00374936">
        <w:rPr>
          <w:rFonts w:eastAsia="Batang"/>
        </w:rPr>
        <w:t xml:space="preserve"> FWA </w:t>
      </w:r>
      <w:r w:rsidR="0065143D">
        <w:rPr>
          <w:rFonts w:eastAsia="Batang"/>
        </w:rPr>
        <w:t>devices.</w:t>
      </w:r>
      <w:r w:rsidRPr="00374936">
        <w:rPr>
          <w:rFonts w:eastAsia="Batang"/>
        </w:rPr>
        <w:t xml:space="preserve"> </w:t>
      </w:r>
      <w:r w:rsidR="0065143D">
        <w:rPr>
          <w:rFonts w:eastAsia="Batang"/>
        </w:rPr>
        <w:t xml:space="preserve">It also </w:t>
      </w:r>
      <w:r w:rsidR="00642159">
        <w:rPr>
          <w:rFonts w:eastAsia="Batang"/>
        </w:rPr>
        <w:t>include</w:t>
      </w:r>
      <w:r w:rsidR="0065143D">
        <w:rPr>
          <w:rFonts w:eastAsia="Batang"/>
        </w:rPr>
        <w:t>s</w:t>
      </w:r>
      <w:r w:rsidR="00ED071A">
        <w:rPr>
          <w:rFonts w:eastAsia="Batang"/>
        </w:rPr>
        <w:t xml:space="preserve"> the necessary</w:t>
      </w:r>
      <w:r w:rsidR="0065143D">
        <w:rPr>
          <w:rFonts w:eastAsia="Batang"/>
        </w:rPr>
        <w:t xml:space="preserve"> framework for </w:t>
      </w:r>
      <w:r w:rsidR="00ED071A">
        <w:rPr>
          <w:rFonts w:eastAsia="Batang"/>
        </w:rPr>
        <w:t>initial alignment on its requirements</w:t>
      </w:r>
      <w:r w:rsidRPr="00374936">
        <w:rPr>
          <w:rFonts w:eastAsia="Batang"/>
        </w:rPr>
        <w:t>.</w:t>
      </w:r>
    </w:p>
    <w:p w:rsidR="00EC4EFE" w:rsidRDefault="00EC4EFE" w:rsidP="00EC4EFE">
      <w:pPr>
        <w:pStyle w:val="Heading1"/>
        <w:rPr>
          <w:rFonts w:eastAsia="Batang"/>
        </w:rPr>
      </w:pPr>
      <w:r>
        <w:rPr>
          <w:rFonts w:eastAsia="Batang"/>
        </w:rPr>
        <w:t>2</w:t>
      </w:r>
      <w:r>
        <w:rPr>
          <w:rFonts w:eastAsia="Batang"/>
        </w:rPr>
        <w:tab/>
        <w:t>Discussion</w:t>
      </w:r>
    </w:p>
    <w:p w:rsidR="00EC4EFE" w:rsidRDefault="00EC4EFE" w:rsidP="00EC4EFE">
      <w:pPr>
        <w:pStyle w:val="Heading2"/>
        <w:rPr>
          <w:rFonts w:eastAsia="Batang"/>
        </w:rPr>
      </w:pPr>
      <w:r>
        <w:rPr>
          <w:rFonts w:eastAsia="Batang"/>
        </w:rPr>
        <w:t>2.1</w:t>
      </w:r>
      <w:r>
        <w:rPr>
          <w:rFonts w:eastAsia="Batang"/>
        </w:rPr>
        <w:tab/>
        <w:t>Background</w:t>
      </w:r>
    </w:p>
    <w:p w:rsidR="00F16C26" w:rsidRDefault="00F16C26" w:rsidP="003151B0">
      <w:pPr>
        <w:spacing w:before="320" w:after="0"/>
        <w:rPr>
          <w:rFonts w:eastAsia="Batang"/>
          <w:noProof/>
          <w:lang w:val="en-US" w:eastAsia="en-US"/>
        </w:rPr>
      </w:pPr>
      <w:r>
        <w:rPr>
          <w:rFonts w:eastAsia="Batang"/>
        </w:rPr>
        <w:t xml:space="preserve">With the deadline for Rel-15 fast approaching, </w:t>
      </w:r>
      <w:r w:rsidR="00361747">
        <w:rPr>
          <w:rFonts w:eastAsia="Batang"/>
        </w:rPr>
        <w:t>defini</w:t>
      </w:r>
      <w:r w:rsidR="00075311">
        <w:rPr>
          <w:rFonts w:eastAsia="Batang"/>
        </w:rPr>
        <w:t>tion of</w:t>
      </w:r>
      <w:r w:rsidR="00361747">
        <w:rPr>
          <w:rFonts w:eastAsia="Batang"/>
        </w:rPr>
        <w:t xml:space="preserve"> </w:t>
      </w:r>
      <w:r>
        <w:rPr>
          <w:rFonts w:eastAsia="Batang"/>
        </w:rPr>
        <w:t xml:space="preserve">FR2 REFSENS </w:t>
      </w:r>
      <w:r w:rsidR="00361747">
        <w:rPr>
          <w:rFonts w:eastAsia="Batang"/>
        </w:rPr>
        <w:t>requirements</w:t>
      </w:r>
      <w:r>
        <w:rPr>
          <w:rFonts w:eastAsia="Batang"/>
        </w:rPr>
        <w:t xml:space="preserve"> need to be </w:t>
      </w:r>
      <w:r w:rsidR="00361747">
        <w:rPr>
          <w:rFonts w:eastAsia="Batang"/>
        </w:rPr>
        <w:t>concluded</w:t>
      </w:r>
      <w:r>
        <w:rPr>
          <w:rFonts w:eastAsia="Batang"/>
        </w:rPr>
        <w:t>. Thus far, the discussions have focused on the requirements for handheld UE</w:t>
      </w:r>
      <w:r w:rsidR="00361747">
        <w:rPr>
          <w:rFonts w:eastAsia="Batang"/>
        </w:rPr>
        <w:t xml:space="preserve"> type</w:t>
      </w:r>
      <w:r>
        <w:rPr>
          <w:rFonts w:eastAsia="Batang"/>
        </w:rPr>
        <w:t>. Even though a final peak EIS value has not been agreed on</w:t>
      </w:r>
      <w:r w:rsidR="00361747">
        <w:rPr>
          <w:rFonts w:eastAsia="Batang"/>
        </w:rPr>
        <w:t xml:space="preserve"> [5]</w:t>
      </w:r>
      <w:r>
        <w:rPr>
          <w:rFonts w:eastAsia="Batang"/>
        </w:rPr>
        <w:t>, a range of peak EIS was approved [2].</w:t>
      </w:r>
    </w:p>
    <w:p w:rsidR="00F16C26" w:rsidRPr="0061155A" w:rsidRDefault="00F16C26" w:rsidP="00F16C26">
      <w:pPr>
        <w:spacing w:after="0"/>
        <w:rPr>
          <w:rFonts w:eastAsia="Batang"/>
          <w:lang w:val="en-US"/>
        </w:rPr>
      </w:pPr>
    </w:p>
    <w:p w:rsidR="00EC4EFE" w:rsidRDefault="00EC4EFE" w:rsidP="00361747">
      <w:pPr>
        <w:spacing w:before="60" w:after="60"/>
        <w:rPr>
          <w:rFonts w:eastAsia="Batang"/>
        </w:rPr>
      </w:pPr>
      <w:r>
        <w:rPr>
          <w:rFonts w:eastAsia="Batang"/>
        </w:rPr>
        <w:t>Meeting report for RAN4 #84Bis [</w:t>
      </w:r>
      <w:r w:rsidR="00361747">
        <w:rPr>
          <w:rFonts w:eastAsia="Batang"/>
        </w:rPr>
        <w:t>5</w:t>
      </w:r>
      <w:r>
        <w:rPr>
          <w:rFonts w:eastAsia="Batang"/>
        </w:rPr>
        <w:t>]:</w:t>
      </w:r>
    </w:p>
    <w:p w:rsidR="00EC4EFE" w:rsidRDefault="00EC4EFE" w:rsidP="00EC4EFE">
      <w:pPr>
        <w:spacing w:after="0"/>
        <w:rPr>
          <w:rFonts w:eastAsia="Batang"/>
        </w:rPr>
      </w:pPr>
      <w:r w:rsidRPr="002674E6">
        <w:rPr>
          <w:rFonts w:eastAsia="Batang"/>
          <w:noProof/>
          <w:lang w:val="en-US" w:eastAsia="en-US"/>
        </w:rPr>
        <mc:AlternateContent>
          <mc:Choice Requires="wps">
            <w:drawing>
              <wp:inline distT="0" distB="0" distL="0" distR="0" wp14:anchorId="7E01D980" wp14:editId="28020534">
                <wp:extent cx="5924550" cy="523875"/>
                <wp:effectExtent l="0" t="0" r="19050" b="2857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23875"/>
                        </a:xfrm>
                        <a:prstGeom prst="rect">
                          <a:avLst/>
                        </a:prstGeom>
                        <a:solidFill>
                          <a:srgbClr val="FFFFFF"/>
                        </a:solidFill>
                        <a:ln w="9525">
                          <a:solidFill>
                            <a:srgbClr val="000000"/>
                          </a:solidFill>
                          <a:miter lim="800000"/>
                          <a:headEnd/>
                          <a:tailEnd/>
                        </a:ln>
                      </wps:spPr>
                      <wps:txbx>
                        <w:txbxContent>
                          <w:p w:rsidR="00297543" w:rsidRPr="001A5B06" w:rsidRDefault="00297543" w:rsidP="00EC4EFE">
                            <w:pPr>
                              <w:pStyle w:val="ListParagraph"/>
                              <w:numPr>
                                <w:ilvl w:val="0"/>
                                <w:numId w:val="3"/>
                              </w:numPr>
                              <w:overflowPunct/>
                              <w:autoSpaceDE/>
                              <w:autoSpaceDN/>
                              <w:adjustRightInd/>
                              <w:spacing w:after="0" w:line="259" w:lineRule="auto"/>
                              <w:ind w:left="360"/>
                              <w:textAlignment w:val="auto"/>
                              <w:rPr>
                                <w:sz w:val="18"/>
                              </w:rPr>
                            </w:pPr>
                            <w:r w:rsidRPr="001A5B06">
                              <w:rPr>
                                <w:rFonts w:eastAsia="Batang"/>
                                <w:sz w:val="18"/>
                              </w:rPr>
                              <w:t xml:space="preserve">Chair asked if an average of the reported values </w:t>
                            </w:r>
                            <w:r w:rsidRPr="001A5B06">
                              <w:rPr>
                                <w:rFonts w:eastAsia="Batang"/>
                                <w:b/>
                                <w:sz w:val="18"/>
                              </w:rPr>
                              <w:t>-94. 2</w:t>
                            </w:r>
                            <w:r w:rsidRPr="001A5B06">
                              <w:rPr>
                                <w:rFonts w:eastAsia="Batang"/>
                                <w:sz w:val="18"/>
                              </w:rPr>
                              <w:t xml:space="preserve"> could be taken as possible agreement for 50 MHz channel bandwidth for n257 and n258</w:t>
                            </w:r>
                          </w:p>
                          <w:p w:rsidR="00297543" w:rsidRPr="001A5B06" w:rsidRDefault="00297543" w:rsidP="00EC4EFE">
                            <w:pPr>
                              <w:pStyle w:val="ListParagraph"/>
                              <w:numPr>
                                <w:ilvl w:val="1"/>
                                <w:numId w:val="3"/>
                              </w:numPr>
                              <w:spacing w:after="0" w:line="259" w:lineRule="auto"/>
                              <w:ind w:left="1080"/>
                              <w:rPr>
                                <w:sz w:val="18"/>
                                <w:lang w:val="en-US"/>
                              </w:rPr>
                            </w:pPr>
                            <w:r w:rsidRPr="001A5B06">
                              <w:rPr>
                                <w:bCs/>
                                <w:sz w:val="18"/>
                                <w:lang w:val="en-US"/>
                              </w:rPr>
                              <w:t>Companies expressed needing time to discuss this number</w:t>
                            </w:r>
                          </w:p>
                        </w:txbxContent>
                      </wps:txbx>
                      <wps:bodyPr rot="0" vert="horz" wrap="square" lIns="91440" tIns="45720" rIns="91440" bIns="45720" anchor="t" anchorCtr="0" upright="1">
                        <a:noAutofit/>
                      </wps:bodyPr>
                    </wps:wsp>
                  </a:graphicData>
                </a:graphic>
              </wp:inline>
            </w:drawing>
          </mc:Choice>
          <mc:Fallback>
            <w:pict>
              <v:shapetype w14:anchorId="7E01D980" id="_x0000_t202" coordsize="21600,21600" o:spt="202" path="m,l,21600r21600,l21600,xe">
                <v:stroke joinstyle="miter"/>
                <v:path gradientshapeok="t" o:connecttype="rect"/>
              </v:shapetype>
              <v:shape id="Text Box 9" o:spid="_x0000_s1026" type="#_x0000_t202" style="width:466.5pt;height:4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a6iKQIAAFAEAAAOAAAAZHJzL2Uyb0RvYy54bWysVNtu2zAMfR+wfxD0vjjx4jUx4hRdugwD&#10;ugvQ7gNkWY6FSaImKbG7rx8lu1l2exnmB4EUqUPykPTmetCKnITzEkxFF7M5JcJwaKQ5VPTzw/7F&#10;ihIfmGmYAiMq+ig8vd4+f7bpbSly6EA1whEEMb7sbUW7EGyZZZ53QjM/AysMGltwmgVU3SFrHOsR&#10;Xassn89fZT24xjrgwnu8vR2NdJvw21bw8LFtvQhEVRRzC+l06azjmW03rDw4ZjvJpzTYP2ShmTQY&#10;9Ax1ywIjRyd/g9KSO/DQhhkHnUHbSi5SDVjNYv5LNfcdsyLVguR4e6bJ/z9Y/uH0yRHZVHRNiWEa&#10;W/QghkBew0DWkZ3e+hKd7i26hQGvscupUm/vgH/xxMCuY+YgbpyDvhOswewW8WV28XTE8RGk7t9D&#10;g2HYMUACGlqnI3VIBkF07NLjuTMxFY6XxTpfFgWaONqK/OXqqkghWPn02jof3grQJAoVddj5hM5O&#10;dz7EbFj55BKDeVCy2UulkuIO9U45cmI4Jfv0Teg/uSlDeuSpyIuRgL9CzNP3JwgtA467krqiq7MT&#10;KyNtb0yThjEwqUYZU1Zm4jFSN5IYhnqY+lJD84iMOhjHGtcQhQ7cN0p6HOmK+q9H5gQl6p3BrqwX&#10;y2XcgaQsi6scFXdpqS8tzHCEqmigZBR3Ydybo3Xy0GGkcQ4M3GAnW5lIji0fs5ryxrFN3E8rFvfi&#10;Uk9eP34E2+8AAAD//wMAUEsDBBQABgAIAAAAIQB7eZiL2wAAAAQBAAAPAAAAZHJzL2Rvd25yZXYu&#10;eG1sTI/BTsMwDIbvSLxDZCQuaEtZYWyl6YSQQOwGG4Jr1nhtReKUJOvK22O4wMXSr9/6/Llcjc6K&#10;AUPsPCm4nGYgkGpvOmoUvG4fJgsQMWky2npCBV8YYVWdnpS6MP5ILzhsUiMYQrHQCtqU+kLKWLfo&#10;dJz6Hom7vQ9OJ46hkSboI8OdlbMsm0unO+ILre7xvsX6Y3NwChZXT8N7XOfPb/V8b5fp4mZ4/AxK&#10;nZ+Nd7cgEo7pbxl+9FkdKnba+QOZKKwCfiT9Tu6Wec5xx+DZNciqlP/lq28AAAD//wMAUEsBAi0A&#10;FAAGAAgAAAAhALaDOJL+AAAA4QEAABMAAAAAAAAAAAAAAAAAAAAAAFtDb250ZW50X1R5cGVzXS54&#10;bWxQSwECLQAUAAYACAAAACEAOP0h/9YAAACUAQAACwAAAAAAAAAAAAAAAAAvAQAAX3JlbHMvLnJl&#10;bHNQSwECLQAUAAYACAAAACEAdAmuoikCAABQBAAADgAAAAAAAAAAAAAAAAAuAgAAZHJzL2Uyb0Rv&#10;Yy54bWxQSwECLQAUAAYACAAAACEAe3mYi9sAAAAEAQAADwAAAAAAAAAAAAAAAACDBAAAZHJzL2Rv&#10;d25yZXYueG1sUEsFBgAAAAAEAAQA8wAAAIsFAAAAAA==&#10;">
                <v:textbox>
                  <w:txbxContent>
                    <w:p w:rsidR="00297543" w:rsidRPr="001A5B06" w:rsidRDefault="00297543" w:rsidP="00EC4EFE">
                      <w:pPr>
                        <w:pStyle w:val="ListParagraph"/>
                        <w:numPr>
                          <w:ilvl w:val="0"/>
                          <w:numId w:val="3"/>
                        </w:numPr>
                        <w:overflowPunct/>
                        <w:autoSpaceDE/>
                        <w:autoSpaceDN/>
                        <w:adjustRightInd/>
                        <w:spacing w:after="0" w:line="259" w:lineRule="auto"/>
                        <w:ind w:left="360"/>
                        <w:textAlignment w:val="auto"/>
                        <w:rPr>
                          <w:sz w:val="18"/>
                        </w:rPr>
                      </w:pPr>
                      <w:r w:rsidRPr="001A5B06">
                        <w:rPr>
                          <w:rFonts w:eastAsia="Batang"/>
                          <w:sz w:val="18"/>
                        </w:rPr>
                        <w:t xml:space="preserve">Chair asked if an average of the reported values </w:t>
                      </w:r>
                      <w:r w:rsidRPr="001A5B06">
                        <w:rPr>
                          <w:rFonts w:eastAsia="Batang"/>
                          <w:b/>
                          <w:sz w:val="18"/>
                        </w:rPr>
                        <w:t>-94. 2</w:t>
                      </w:r>
                      <w:r w:rsidRPr="001A5B06">
                        <w:rPr>
                          <w:rFonts w:eastAsia="Batang"/>
                          <w:sz w:val="18"/>
                        </w:rPr>
                        <w:t xml:space="preserve"> could be taken as possible agreement for 50 MHz channel bandwidth for n257 and n258</w:t>
                      </w:r>
                    </w:p>
                    <w:p w:rsidR="00297543" w:rsidRPr="001A5B06" w:rsidRDefault="00297543" w:rsidP="00EC4EFE">
                      <w:pPr>
                        <w:pStyle w:val="ListParagraph"/>
                        <w:numPr>
                          <w:ilvl w:val="1"/>
                          <w:numId w:val="3"/>
                        </w:numPr>
                        <w:spacing w:after="0" w:line="259" w:lineRule="auto"/>
                        <w:ind w:left="1080"/>
                        <w:rPr>
                          <w:sz w:val="18"/>
                          <w:lang w:val="en-US"/>
                        </w:rPr>
                      </w:pPr>
                      <w:r w:rsidRPr="001A5B06">
                        <w:rPr>
                          <w:bCs/>
                          <w:sz w:val="18"/>
                          <w:lang w:val="en-US"/>
                        </w:rPr>
                        <w:t>Companies expressed needing time to discuss this number</w:t>
                      </w:r>
                    </w:p>
                  </w:txbxContent>
                </v:textbox>
                <w10:anchorlock/>
              </v:shape>
            </w:pict>
          </mc:Fallback>
        </mc:AlternateContent>
      </w:r>
    </w:p>
    <w:p w:rsidR="00361747" w:rsidRPr="003151B0" w:rsidRDefault="00361747" w:rsidP="00361747">
      <w:pPr>
        <w:spacing w:after="60"/>
        <w:rPr>
          <w:rFonts w:eastAsia="Batang"/>
          <w:noProof/>
          <w:sz w:val="16"/>
          <w:lang w:val="en-US" w:eastAsia="en-US"/>
        </w:rPr>
      </w:pPr>
    </w:p>
    <w:p w:rsidR="00361747" w:rsidRDefault="00361747" w:rsidP="00361747">
      <w:pPr>
        <w:spacing w:after="60"/>
        <w:rPr>
          <w:rFonts w:eastAsia="Batang"/>
          <w:noProof/>
          <w:lang w:val="en-US" w:eastAsia="en-US"/>
        </w:rPr>
      </w:pPr>
      <w:r>
        <w:rPr>
          <w:rFonts w:eastAsia="Batang"/>
          <w:noProof/>
          <w:lang w:val="en-US" w:eastAsia="en-US"/>
        </w:rPr>
        <w:t>Agreements from RAN4 #85 [2]:</w:t>
      </w:r>
    </w:p>
    <w:p w:rsidR="00361747" w:rsidRDefault="00361747" w:rsidP="00361747">
      <w:pPr>
        <w:spacing w:after="0"/>
        <w:rPr>
          <w:rFonts w:eastAsia="Batang"/>
          <w:noProof/>
          <w:lang w:val="en-US" w:eastAsia="en-US"/>
        </w:rPr>
      </w:pPr>
      <w:r w:rsidRPr="002674E6">
        <w:rPr>
          <w:rFonts w:eastAsia="Batang"/>
          <w:noProof/>
          <w:lang w:val="en-US" w:eastAsia="en-US"/>
        </w:rPr>
        <mc:AlternateContent>
          <mc:Choice Requires="wps">
            <w:drawing>
              <wp:inline distT="0" distB="0" distL="0" distR="0" wp14:anchorId="6542E978" wp14:editId="53039EFF">
                <wp:extent cx="5924550" cy="352425"/>
                <wp:effectExtent l="0" t="0" r="19050" b="2857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52425"/>
                        </a:xfrm>
                        <a:prstGeom prst="rect">
                          <a:avLst/>
                        </a:prstGeom>
                        <a:solidFill>
                          <a:srgbClr val="FFFFFF"/>
                        </a:solidFill>
                        <a:ln w="9525">
                          <a:solidFill>
                            <a:srgbClr val="000000"/>
                          </a:solidFill>
                          <a:miter lim="800000"/>
                          <a:headEnd/>
                          <a:tailEnd/>
                        </a:ln>
                      </wps:spPr>
                      <wps:txbx>
                        <w:txbxContent>
                          <w:p w:rsidR="00297543" w:rsidRPr="001A5B06" w:rsidRDefault="00297543" w:rsidP="00361747">
                            <w:pPr>
                              <w:pStyle w:val="ListParagraph"/>
                              <w:numPr>
                                <w:ilvl w:val="0"/>
                                <w:numId w:val="3"/>
                              </w:numPr>
                              <w:spacing w:line="259" w:lineRule="auto"/>
                              <w:ind w:left="360"/>
                              <w:rPr>
                                <w:sz w:val="18"/>
                                <w:lang w:val="en-US"/>
                              </w:rPr>
                            </w:pPr>
                            <w:r w:rsidRPr="001A5B06">
                              <w:rPr>
                                <w:sz w:val="18"/>
                                <w:lang w:val="en-US"/>
                              </w:rPr>
                              <w:t>For 28 GHz, the beam peak EIS range is [-92.1 to -85.4] dBm</w:t>
                            </w:r>
                          </w:p>
                          <w:p w:rsidR="00297543" w:rsidRPr="001A5B06" w:rsidRDefault="00297543" w:rsidP="00361747">
                            <w:pPr>
                              <w:pStyle w:val="ListParagraph"/>
                              <w:numPr>
                                <w:ilvl w:val="0"/>
                                <w:numId w:val="3"/>
                              </w:numPr>
                              <w:spacing w:line="259" w:lineRule="auto"/>
                              <w:ind w:left="360"/>
                              <w:rPr>
                                <w:sz w:val="18"/>
                                <w:lang w:val="en-US"/>
                              </w:rPr>
                            </w:pPr>
                            <w:r w:rsidRPr="001A5B06">
                              <w:rPr>
                                <w:sz w:val="18"/>
                                <w:lang w:val="en-US"/>
                              </w:rPr>
                              <w:t>For 39 GHz, the beam peak EIS range is [-91.8 to -82.6] dBm</w:t>
                            </w:r>
                          </w:p>
                        </w:txbxContent>
                      </wps:txbx>
                      <wps:bodyPr rot="0" vert="horz" wrap="square" lIns="91440" tIns="45720" rIns="91440" bIns="45720" anchor="t" anchorCtr="0" upright="1">
                        <a:noAutofit/>
                      </wps:bodyPr>
                    </wps:wsp>
                  </a:graphicData>
                </a:graphic>
              </wp:inline>
            </w:drawing>
          </mc:Choice>
          <mc:Fallback>
            <w:pict>
              <v:shape w14:anchorId="6542E978" id="Text Box 10" o:spid="_x0000_s1027" type="#_x0000_t202" style="width:466.5pt;height:2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nDKKgIAAFkEAAAOAAAAZHJzL2Uyb0RvYy54bWysVNuO0zAQfUfiHyy/07ShgW3UdLV0KUJa&#10;LtIuH+A4TmJhe4ztNilfz9jpdstFPCDyYHk84zPHZ2ayvh61IgfhvART0cVsTokwHBppuop+edi9&#10;uKLEB2YapsCIih6Fp9eb58/Wgy1FDj2oRjiCIMaXg61oH4Its8zzXmjmZ2CFQWcLTrOApuuyxrEB&#10;0bXK8vn8VTaAa6wDLrzH09vJSTcJv20FD5/a1otAVEWRW0irS2sd12yzZmXnmO0lP9Fg/8BCM2kw&#10;6RnqlgVG9k7+BqUld+ChDTMOOoO2lVykN+BrFvNfXnPfMyvSW1Acb88y+f8Hyz8ePjsiG6wdymOY&#10;xho9iDGQNzASPEJ9ButLDLu3GBhGPMfY9FZv74B/9cTAtmemEzfOwdAL1iC/RbyZXVydcHwEqYcP&#10;0GAetg+QgMbW6SgeykEQHYkcz7WJXDgeFqt8WRTo4uh7WeTLvEgpWPl42zof3gnQJG4q6rD2CZ0d&#10;7nyIbFj5GBKTeVCy2UmlkuG6eqscOTDsk136Tug/hSlDhoquCsz9d4h5+v4EoWXAhldSV/TqHMTK&#10;KNtb06R2DEyqaY+UlTnpGKWbRAxjPU4liwmixjU0RxTWwdTfOI+46cF9p2TA3q6o/7ZnTlCi3hss&#10;zmqxXMZhSMayeJ2j4S499aWHGY5QFQ2UTNttmAZob53sesw0tYOBGyxoK5PWT6xO9LF/UwlOsxYH&#10;5NJOUU9/hM0PAAAA//8DAFBLAwQUAAYACAAAACEAu1ENwtsAAAAEAQAADwAAAGRycy9kb3ducmV2&#10;LnhtbEyPwU7DMBBE70j8g7VIXBB1IKS0IU6FkED0BgXB1Y23SYS9Drabhr9n4QKXkUazmnlbrSZn&#10;xYgh9p4UXMwyEEiNNz21Cl5f7s8XIGLSZLT1hAq+MMKqPj6qdGn8gZ5x3KRWcAnFUivoUhpKKWPT&#10;odNx5gckznY+OJ3YhlaaoA9c7qy8zLK5dLonXuj0gHcdNh+bvVOwuHoc3+M6f3pr5ju7TGfX48Nn&#10;UOr0ZLq9AZFwSn/H8IPP6FAz09bvyURhFfAj6Vc5W+Y5262CoihA1pX8D19/AwAA//8DAFBLAQIt&#10;ABQABgAIAAAAIQC2gziS/gAAAOEBAAATAAAAAAAAAAAAAAAAAAAAAABbQ29udGVudF9UeXBlc10u&#10;eG1sUEsBAi0AFAAGAAgAAAAhADj9If/WAAAAlAEAAAsAAAAAAAAAAAAAAAAALwEAAF9yZWxzLy5y&#10;ZWxzUEsBAi0AFAAGAAgAAAAhAL2GcMoqAgAAWQQAAA4AAAAAAAAAAAAAAAAALgIAAGRycy9lMm9E&#10;b2MueG1sUEsBAi0AFAAGAAgAAAAhALtRDcLbAAAABAEAAA8AAAAAAAAAAAAAAAAAhAQAAGRycy9k&#10;b3ducmV2LnhtbFBLBQYAAAAABAAEAPMAAACMBQAAAAA=&#10;">
                <v:textbox>
                  <w:txbxContent>
                    <w:p w:rsidR="00297543" w:rsidRPr="001A5B06" w:rsidRDefault="00297543" w:rsidP="00361747">
                      <w:pPr>
                        <w:pStyle w:val="ListParagraph"/>
                        <w:numPr>
                          <w:ilvl w:val="0"/>
                          <w:numId w:val="3"/>
                        </w:numPr>
                        <w:spacing w:line="259" w:lineRule="auto"/>
                        <w:ind w:left="360"/>
                        <w:rPr>
                          <w:sz w:val="18"/>
                          <w:lang w:val="en-US"/>
                        </w:rPr>
                      </w:pPr>
                      <w:r w:rsidRPr="001A5B06">
                        <w:rPr>
                          <w:sz w:val="18"/>
                          <w:lang w:val="en-US"/>
                        </w:rPr>
                        <w:t>For 28 GHz, the beam peak EIS range is [-92.1 to -85.4] dBm</w:t>
                      </w:r>
                    </w:p>
                    <w:p w:rsidR="00297543" w:rsidRPr="001A5B06" w:rsidRDefault="00297543" w:rsidP="00361747">
                      <w:pPr>
                        <w:pStyle w:val="ListParagraph"/>
                        <w:numPr>
                          <w:ilvl w:val="0"/>
                          <w:numId w:val="3"/>
                        </w:numPr>
                        <w:spacing w:line="259" w:lineRule="auto"/>
                        <w:ind w:left="360"/>
                        <w:rPr>
                          <w:sz w:val="18"/>
                          <w:lang w:val="en-US"/>
                        </w:rPr>
                      </w:pPr>
                      <w:r w:rsidRPr="001A5B06">
                        <w:rPr>
                          <w:sz w:val="18"/>
                          <w:lang w:val="en-US"/>
                        </w:rPr>
                        <w:t>For 39 GHz, the beam peak EIS range is [-91.8 to -82.6] dBm</w:t>
                      </w:r>
                    </w:p>
                  </w:txbxContent>
                </v:textbox>
                <w10:anchorlock/>
              </v:shape>
            </w:pict>
          </mc:Fallback>
        </mc:AlternateContent>
      </w:r>
    </w:p>
    <w:p w:rsidR="003151B0" w:rsidRPr="003151B0" w:rsidRDefault="003151B0" w:rsidP="003151B0">
      <w:pPr>
        <w:spacing w:after="0"/>
        <w:rPr>
          <w:rFonts w:eastAsia="Batang"/>
          <w:noProof/>
          <w:sz w:val="16"/>
          <w:lang w:val="en-US" w:eastAsia="en-US"/>
        </w:rPr>
      </w:pPr>
    </w:p>
    <w:p w:rsidR="005E4454" w:rsidRDefault="005E4454" w:rsidP="003151B0">
      <w:pPr>
        <w:spacing w:after="0"/>
        <w:rPr>
          <w:rFonts w:eastAsia="Batang"/>
        </w:rPr>
      </w:pPr>
      <w:r>
        <w:rPr>
          <w:rFonts w:eastAsia="Batang"/>
          <w:noProof/>
          <w:lang w:val="en-US" w:eastAsia="en-US"/>
        </w:rPr>
        <w:t>Though the</w:t>
      </w:r>
      <w:r w:rsidR="003151B0">
        <w:rPr>
          <w:rFonts w:eastAsia="Batang"/>
          <w:noProof/>
          <w:lang w:val="en-US" w:eastAsia="en-US"/>
        </w:rPr>
        <w:t xml:space="preserve"> </w:t>
      </w:r>
      <w:r w:rsidR="00361747">
        <w:rPr>
          <w:rFonts w:eastAsia="Batang"/>
          <w:noProof/>
          <w:lang w:val="en-US" w:eastAsia="en-US"/>
        </w:rPr>
        <w:t xml:space="preserve">plan was to provide analysis to finalize the requirement, no new agreement or way forward was </w:t>
      </w:r>
      <w:r w:rsidR="003151B0">
        <w:rPr>
          <w:rFonts w:eastAsia="Batang"/>
          <w:noProof/>
          <w:lang w:val="en-US" w:eastAsia="en-US"/>
        </w:rPr>
        <w:t>reached in AH-1801. H</w:t>
      </w:r>
      <w:r w:rsidR="00361747">
        <w:rPr>
          <w:rFonts w:eastAsia="Batang"/>
          <w:noProof/>
          <w:lang w:val="en-US" w:eastAsia="en-US"/>
        </w:rPr>
        <w:t>owever</w:t>
      </w:r>
      <w:r>
        <w:rPr>
          <w:rFonts w:eastAsia="Batang"/>
          <w:noProof/>
          <w:lang w:val="en-US" w:eastAsia="en-US"/>
        </w:rPr>
        <w:t>,</w:t>
      </w:r>
      <w:r w:rsidR="00361747">
        <w:rPr>
          <w:rFonts w:eastAsia="Batang"/>
          <w:noProof/>
          <w:lang w:val="en-US" w:eastAsia="en-US"/>
        </w:rPr>
        <w:t xml:space="preserve"> a new UE type termed</w:t>
      </w:r>
      <w:r>
        <w:rPr>
          <w:rFonts w:eastAsia="Batang"/>
          <w:noProof/>
          <w:lang w:val="en-US" w:eastAsia="en-US"/>
        </w:rPr>
        <w:t xml:space="preserve"> Fixed Wireless Access </w:t>
      </w:r>
      <w:r w:rsidR="00642159">
        <w:rPr>
          <w:rFonts w:eastAsia="Batang"/>
          <w:noProof/>
          <w:lang w:val="en-US" w:eastAsia="en-US"/>
        </w:rPr>
        <w:t xml:space="preserve">(FWA) </w:t>
      </w:r>
      <w:r w:rsidR="003151B0">
        <w:rPr>
          <w:rFonts w:eastAsia="Batang"/>
          <w:noProof/>
          <w:lang w:val="en-US" w:eastAsia="en-US"/>
        </w:rPr>
        <w:t xml:space="preserve">was approved [4]. </w:t>
      </w:r>
      <w:r w:rsidR="003151B0">
        <w:rPr>
          <w:rFonts w:eastAsia="Batang"/>
        </w:rPr>
        <w:t>A</w:t>
      </w:r>
      <w:r>
        <w:rPr>
          <w:rFonts w:eastAsia="Batang"/>
        </w:rPr>
        <w:t>greements for th</w:t>
      </w:r>
      <w:r w:rsidR="003151B0">
        <w:rPr>
          <w:rFonts w:eastAsia="Batang"/>
        </w:rPr>
        <w:t xml:space="preserve">e new UE </w:t>
      </w:r>
      <w:r>
        <w:rPr>
          <w:rFonts w:eastAsia="Batang"/>
        </w:rPr>
        <w:t xml:space="preserve">type </w:t>
      </w:r>
      <w:r w:rsidR="003151B0">
        <w:rPr>
          <w:rFonts w:eastAsia="Batang"/>
        </w:rPr>
        <w:t>list</w:t>
      </w:r>
      <w:r>
        <w:rPr>
          <w:rFonts w:eastAsia="Batang"/>
        </w:rPr>
        <w:t xml:space="preserve"> </w:t>
      </w:r>
      <w:r w:rsidR="003151B0">
        <w:rPr>
          <w:rFonts w:eastAsia="Batang"/>
        </w:rPr>
        <w:t>determining</w:t>
      </w:r>
      <w:r>
        <w:rPr>
          <w:rFonts w:eastAsia="Batang"/>
        </w:rPr>
        <w:t xml:space="preserve"> </w:t>
      </w:r>
      <w:r w:rsidR="003151B0">
        <w:rPr>
          <w:rFonts w:eastAsia="Batang"/>
        </w:rPr>
        <w:t xml:space="preserve">the </w:t>
      </w:r>
      <w:r>
        <w:rPr>
          <w:rFonts w:eastAsia="Batang"/>
        </w:rPr>
        <w:t>impact on UE requirements and aligning on parameters needed for peak EI</w:t>
      </w:r>
      <w:r w:rsidR="003151B0">
        <w:rPr>
          <w:rFonts w:eastAsia="Batang"/>
        </w:rPr>
        <w:t>S</w:t>
      </w:r>
      <w:r>
        <w:rPr>
          <w:rFonts w:eastAsia="Batang"/>
        </w:rPr>
        <w:t>.</w:t>
      </w:r>
    </w:p>
    <w:p w:rsidR="003151B0" w:rsidRPr="003151B0" w:rsidRDefault="003151B0" w:rsidP="003151B0">
      <w:pPr>
        <w:spacing w:after="0"/>
        <w:rPr>
          <w:rFonts w:eastAsia="Batang"/>
          <w:noProof/>
          <w:sz w:val="16"/>
          <w:lang w:val="en-US" w:eastAsia="en-US"/>
        </w:rPr>
      </w:pPr>
    </w:p>
    <w:p w:rsidR="005E4454" w:rsidRDefault="005E4454" w:rsidP="005E4454">
      <w:pPr>
        <w:spacing w:after="240"/>
        <w:rPr>
          <w:rFonts w:eastAsia="Batang"/>
          <w:noProof/>
          <w:lang w:val="en-US" w:eastAsia="en-US"/>
        </w:rPr>
      </w:pPr>
      <w:r>
        <w:rPr>
          <w:rFonts w:eastAsia="Batang"/>
          <w:noProof/>
          <w:lang w:val="en-US" w:eastAsia="en-US"/>
        </w:rPr>
        <mc:AlternateContent>
          <mc:Choice Requires="wps">
            <w:drawing>
              <wp:inline distT="0" distB="0" distL="0" distR="0" wp14:anchorId="056C27D5" wp14:editId="2140BA6C">
                <wp:extent cx="6145530" cy="1645920"/>
                <wp:effectExtent l="0" t="0" r="26670" b="215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645920"/>
                        </a:xfrm>
                        <a:prstGeom prst="rect">
                          <a:avLst/>
                        </a:prstGeom>
                        <a:solidFill>
                          <a:srgbClr val="FFFFFF"/>
                        </a:solidFill>
                        <a:ln w="9525">
                          <a:solidFill>
                            <a:srgbClr val="000000"/>
                          </a:solidFill>
                          <a:miter lim="800000"/>
                          <a:headEnd/>
                          <a:tailEnd/>
                        </a:ln>
                      </wps:spPr>
                      <wps:txbx>
                        <w:txbxContent>
                          <w:p w:rsidR="00297543" w:rsidRPr="00FB3E76" w:rsidRDefault="00297543"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65A06AC2" wp14:editId="562C8D09">
                                  <wp:extent cx="4288155" cy="161241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t="15215"/>
                                          <a:stretch/>
                                        </pic:blipFill>
                                        <pic:spPr bwMode="auto">
                                          <a:xfrm>
                                            <a:off x="0" y="0"/>
                                            <a:ext cx="4288536" cy="1612559"/>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056C27D5" id="Text Box 6" o:spid="_x0000_s1028" type="#_x0000_t202" style="width:483.9pt;height:1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k4VLAIAAFgEAAAOAAAAZHJzL2Uyb0RvYy54bWysVNuO0zAQfUfiHyy/07SlKduo6WrpUoS0&#10;XKRdPmDiOImFb9huk/L1jJ22VAu8IPJg2Z7xmZlzZrK+HZQkB+68MLqks8mUEq6ZqYVuS/r1affq&#10;hhIfQNcgjeYlPXJPbzcvX6x7W/C56YysuSMIon3R25J2IdgiyzzruAI/MZZrNDbGKQh4dG1WO+gR&#10;XclsPp0us9642jrDuPd4ez8a6SbhNw1n4XPTeB6ILCnmFtLq0lrFNdusoWgd2E6wUxrwD1koEBqD&#10;XqDuIQDZO/EblBLMGW+aMGFGZaZpBOOpBqxmNn1WzWMHlqdakBxvLzT5/wfLPh2+OCLqki4p0aBQ&#10;oic+BPLWDGQZ2emtL9Dp0aJbGPAaVU6Vevtg2DdPtNl2oFt+55zpOw41ZjeLL7OrpyOOjyBV/9HU&#10;GAb2wSSgoXEqUodkEERHlY4XZWIqDC+Xs0Wev0YTQ9tsuchX86RdBsX5uXU+vOdGkbgpqUPpEzwc&#10;HnyI6UBxdonRvJGi3gkp08G11VY6cgBsk136UgXP3KQmfUlX+TwfGfgrxDR9f4JQImC/S6FKenNx&#10;giLy9k7XqRsDCDnuMWWpT0RG7kYWw1ANSbH5WZ/K1Edk1pmxvXEccdMZ94OSHlu7pP77HhynRH7Q&#10;qM5qtljEWUiHRf4GqSTu2lJdW0AzhCppoGTcbsM4P3vrRNthpHM/3KGiO5G4jtKPWZ3Sx/ZNEpxG&#10;Lc7H9Tl5/fohbH4CAAD//wMAUEsDBBQABgAIAAAAIQAb4N0V3AAAAAUBAAAPAAAAZHJzL2Rvd25y&#10;ZXYueG1sTI/BTsMwEETvSPyDtUjcqEOkFhriVIiqZ0pBQtwcextHjdchdtOUr2fhApeRVrOaeVOu&#10;Jt+JEYfYBlJwO8tAIJlgW2oUvL1ubu5BxKTJ6i4QKjhjhFV1eVHqwoYTveC4S43gEIqFVuBS6gsp&#10;o3HodZyFHom9fRi8TnwOjbSDPnG472SeZQvpdUvc4HSPTw7NYXf0CuJ6+9mb/bY+OHv+el6Pc/O+&#10;+VDq+mp6fACRcEp/z/CDz+hQMVMdjmSj6BTwkPSr7C0XdzyjVpDPlznIqpT/6atvAAAA//8DAFBL&#10;AQItABQABgAIAAAAIQC2gziS/gAAAOEBAAATAAAAAAAAAAAAAAAAAAAAAABbQ29udGVudF9UeXBl&#10;c10ueG1sUEsBAi0AFAAGAAgAAAAhADj9If/WAAAAlAEAAAsAAAAAAAAAAAAAAAAALwEAAF9yZWxz&#10;Ly5yZWxzUEsBAi0AFAAGAAgAAAAhAJDeThUsAgAAWAQAAA4AAAAAAAAAAAAAAAAALgIAAGRycy9l&#10;Mm9Eb2MueG1sUEsBAi0AFAAGAAgAAAAhABvg3RXcAAAABQEAAA8AAAAAAAAAAAAAAAAAhgQAAGRy&#10;cy9kb3ducmV2LnhtbFBLBQYAAAAABAAEAPMAAACPBQAAAAA=&#10;">
                <v:textbox style="mso-fit-shape-to-text:t">
                  <w:txbxContent>
                    <w:p w:rsidR="00297543" w:rsidRPr="00FB3E76" w:rsidRDefault="00297543"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65A06AC2" wp14:editId="562C8D09">
                            <wp:extent cx="4288155" cy="161241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5215"/>
                                    <a:stretch/>
                                  </pic:blipFill>
                                  <pic:spPr bwMode="auto">
                                    <a:xfrm>
                                      <a:off x="0" y="0"/>
                                      <a:ext cx="4288536" cy="1612559"/>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rsidR="003151B0" w:rsidRDefault="003151B0" w:rsidP="005E4454">
      <w:pPr>
        <w:spacing w:after="120"/>
        <w:rPr>
          <w:rFonts w:eastAsia="Batang"/>
        </w:rPr>
      </w:pPr>
      <w:r>
        <w:rPr>
          <w:rFonts w:eastAsia="Batang"/>
        </w:rPr>
        <w:lastRenderedPageBreak/>
        <w:t>The intention is to finish the FWA UE type impact scope during RAN4 #86 and align on evaluation parameters for peak EIS. Once aligned, the plan is to target Rel-15 for both power class and REFSENS requirements.</w:t>
      </w:r>
    </w:p>
    <w:p w:rsidR="003151B0" w:rsidRDefault="003151B0" w:rsidP="003151B0">
      <w:pPr>
        <w:spacing w:after="0"/>
        <w:rPr>
          <w:rFonts w:eastAsia="Batang"/>
        </w:rPr>
      </w:pPr>
    </w:p>
    <w:p w:rsidR="005E4454" w:rsidRDefault="005E4454" w:rsidP="005E4454">
      <w:pPr>
        <w:spacing w:after="120"/>
        <w:rPr>
          <w:rFonts w:eastAsia="Batang"/>
          <w:noProof/>
          <w:lang w:val="en-US" w:eastAsia="en-US"/>
        </w:rPr>
      </w:pPr>
      <w:r>
        <w:rPr>
          <w:rFonts w:eastAsia="Batang"/>
        </w:rPr>
        <w:t xml:space="preserve">Work plan for FWA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Pr>
          <w:rFonts w:eastAsia="Batang"/>
        </w:rPr>
        <w:t>[4]</w:t>
      </w:r>
      <w:r>
        <w:rPr>
          <w:rFonts w:eastAsia="Batang"/>
        </w:rPr>
        <w:fldChar w:fldCharType="end"/>
      </w:r>
      <w:r>
        <w:rPr>
          <w:rFonts w:eastAsia="Batang"/>
        </w:rPr>
        <w:t>:</w:t>
      </w:r>
      <w:r w:rsidRPr="00AC5A61">
        <w:rPr>
          <w:rFonts w:eastAsia="Batang"/>
          <w:noProof/>
          <w:lang w:val="en-US" w:eastAsia="en-US"/>
        </w:rPr>
        <w:t xml:space="preserve"> </w:t>
      </w:r>
    </w:p>
    <w:p w:rsidR="005E4454" w:rsidRDefault="005E4454" w:rsidP="005E4454">
      <w:pPr>
        <w:spacing w:after="240"/>
        <w:rPr>
          <w:rFonts w:eastAsia="Batang"/>
          <w:noProof/>
          <w:lang w:val="en-US" w:eastAsia="en-US"/>
        </w:rPr>
      </w:pPr>
      <w:r>
        <w:rPr>
          <w:rFonts w:eastAsia="Batang"/>
          <w:noProof/>
          <w:lang w:val="en-US" w:eastAsia="en-US"/>
        </w:rPr>
        <mc:AlternateContent>
          <mc:Choice Requires="wps">
            <w:drawing>
              <wp:inline distT="0" distB="0" distL="0" distR="0" wp14:anchorId="4B3C82DF" wp14:editId="6B758358">
                <wp:extent cx="6145530" cy="1840230"/>
                <wp:effectExtent l="0" t="0" r="26670" b="2032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840230"/>
                        </a:xfrm>
                        <a:prstGeom prst="rect">
                          <a:avLst/>
                        </a:prstGeom>
                        <a:solidFill>
                          <a:srgbClr val="FFFFFF"/>
                        </a:solidFill>
                        <a:ln w="9525">
                          <a:solidFill>
                            <a:srgbClr val="000000"/>
                          </a:solidFill>
                          <a:miter lim="800000"/>
                          <a:headEnd/>
                          <a:tailEnd/>
                        </a:ln>
                      </wps:spPr>
                      <wps:txbx>
                        <w:txbxContent>
                          <w:p w:rsidR="00297543" w:rsidRPr="00FB3E76" w:rsidRDefault="00297543"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3C361E51" wp14:editId="0335E31E">
                                  <wp:extent cx="3893866"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4B3C82DF" id="Text Box 7" o:spid="_x0000_s1029"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bp8LAIAAFgEAAAOAAAAZHJzL2Uyb0RvYy54bWysVNtu2zAMfR+wfxD0vthOkyY14hRdugwD&#10;ugvQ7gNoWbaFyZImKbGzry8lJ2l2exnmB4EUqUPykPTqdugk2XPrhFYFzSYpJVwxXQnVFPTr0/bN&#10;khLnQVUgteIFPXBHb9evX616k/OpbrWsuCUIolzem4K23ps8SRxreQduog1XaKy17cCjapukstAj&#10;eieTaZpeJ722lbGacefw9n400nXEr2vO/Oe6dtwTWVDMzcfTxrMMZ7JeQd5YMK1gxzTgH7LoQCgM&#10;eoa6Bw9kZ8VvUJ1gVjtd+wnTXaLrWjAea8BqsvSXah5bMDzWguQ4c6bJ/T9Y9mn/xRJRFXRBiYIO&#10;W/TEB0/e6oEsAju9cTk6PRp08wNeY5djpc48aPbNEaU3LaiG31mr+5ZDhdll4WVy8XTEcQGk7D/q&#10;CsPAzusINNS2C9QhGQTRsUuHc2dCKgwvr7PZfH6FJoa2bDlLp6iEGJCfnhvr/HuuOxKEglpsfYSH&#10;/YPzo+vJJURzWopqK6SMim3KjbRkDzgm2/gd0X9yk4r0Bb2ZT+cjA3+FSOP3J4hOeJx3KbqCLs9O&#10;kAfe3qkK04Tcg5CjjNVJdSQycDey6IdyiB27CgECyaWuDsis1eN44zqi0Gr7g5IeR7ug7vsOLKdE&#10;flDYnZtsNgu7EJXZfDFFxV5ayksLKIZQBfWUjOLGj/uzM1Y0LUY6zcMddnQrItcvWR3Tx/GN3Tqu&#10;WtiPSz16vfwQ1s8AAAD//wMAUEsDBBQABgAIAAAAIQA8dRnA3AAAAAUBAAAPAAAAZHJzL2Rvd25y&#10;ZXYueG1sTI/BTsMwEETvSPyDtUjcqEMlShriVIiqZ0pBQtwcextHjdchdtOUr2fhApeRVrOaeVOu&#10;Jt+JEYfYBlJwO8tAIJlgW2oUvL1ubnIQMWmyuguECs4YYVVdXpS6sOFELzjuUiM4hGKhFbiU+kLK&#10;aBx6HWehR2JvHwavE59DI+2gTxzuOznPsoX0uiVucLrHJ4fmsDt6BXG9/ezNflsfnD1/Pa/HO/O+&#10;+VDq+mp6fACRcEp/z/CDz+hQMVMdjmSj6BTwkPSr7C0X9zyjVjDPlznIqpT/6atvAAAA//8DAFBL&#10;AQItABQABgAIAAAAIQC2gziS/gAAAOEBAAATAAAAAAAAAAAAAAAAAAAAAABbQ29udGVudF9UeXBl&#10;c10ueG1sUEsBAi0AFAAGAAgAAAAhADj9If/WAAAAlAEAAAsAAAAAAAAAAAAAAAAALwEAAF9yZWxz&#10;Ly5yZWxzUEsBAi0AFAAGAAgAAAAhALRtunwsAgAAWAQAAA4AAAAAAAAAAAAAAAAALgIAAGRycy9l&#10;Mm9Eb2MueG1sUEsBAi0AFAAGAAgAAAAhADx1GcDcAAAABQEAAA8AAAAAAAAAAAAAAAAAhgQAAGRy&#10;cy9kb3ducmV2LnhtbFBLBQYAAAAABAAEAPMAAACPBQAAAAA=&#10;">
                <v:textbox style="mso-fit-shape-to-text:t">
                  <w:txbxContent>
                    <w:p w:rsidR="00297543" w:rsidRPr="00FB3E76" w:rsidRDefault="00297543"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3C361E51" wp14:editId="0335E31E">
                            <wp:extent cx="3893866"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rsidR="00B2535F" w:rsidRDefault="00B2535F" w:rsidP="00EC4EFE">
      <w:pPr>
        <w:spacing w:after="240"/>
        <w:rPr>
          <w:rFonts w:eastAsia="Batang"/>
        </w:rPr>
      </w:pPr>
    </w:p>
    <w:p w:rsidR="00EC4EFE" w:rsidRDefault="00EC4EFE" w:rsidP="00EC4EFE">
      <w:pPr>
        <w:pStyle w:val="Heading2"/>
        <w:rPr>
          <w:rFonts w:eastAsia="Batang"/>
        </w:rPr>
      </w:pPr>
      <w:r>
        <w:rPr>
          <w:rFonts w:eastAsia="Batang"/>
        </w:rPr>
        <w:t>2.2</w:t>
      </w:r>
      <w:r>
        <w:rPr>
          <w:rFonts w:eastAsia="Batang"/>
        </w:rPr>
        <w:tab/>
      </w:r>
      <w:r w:rsidR="00A529D5">
        <w:rPr>
          <w:rFonts w:eastAsia="Batang"/>
        </w:rPr>
        <w:t>REFSENS Requirements for FWA</w:t>
      </w:r>
    </w:p>
    <w:p w:rsidR="00A529D5" w:rsidRDefault="00A529D5" w:rsidP="00A529D5">
      <w:pPr>
        <w:spacing w:after="0"/>
        <w:rPr>
          <w:rFonts w:eastAsia="Batang"/>
        </w:rPr>
      </w:pPr>
      <w:r>
        <w:rPr>
          <w:rFonts w:eastAsia="Batang"/>
        </w:rPr>
        <w:t xml:space="preserve">Recent discussions on how to finalize the peak EIS range for handheld devices have </w:t>
      </w:r>
      <w:r w:rsidR="00291722">
        <w:rPr>
          <w:rFonts w:eastAsia="Batang"/>
        </w:rPr>
        <w:t>made</w:t>
      </w:r>
      <w:r>
        <w:rPr>
          <w:rFonts w:eastAsia="Batang"/>
        </w:rPr>
        <w:t xml:space="preserve"> little progress. The implementation losses values provided by companies vary significantly</w:t>
      </w:r>
      <w:r w:rsidR="00291722">
        <w:rPr>
          <w:rFonts w:eastAsia="Batang"/>
        </w:rPr>
        <w:t xml:space="preserve"> and finding alignment proved </w:t>
      </w:r>
      <w:r w:rsidR="00642159">
        <w:rPr>
          <w:rFonts w:eastAsia="Batang"/>
        </w:rPr>
        <w:t>challenging</w:t>
      </w:r>
      <w:r>
        <w:rPr>
          <w:rFonts w:eastAsia="Batang"/>
        </w:rPr>
        <w:t xml:space="preserve">. While a mid-point compromise has been proposed [5], a consensus is yet to be found. Similar to power </w:t>
      </w:r>
      <w:r w:rsidR="00291722">
        <w:rPr>
          <w:rFonts w:eastAsia="Batang"/>
        </w:rPr>
        <w:t xml:space="preserve">class </w:t>
      </w:r>
      <w:r>
        <w:rPr>
          <w:rFonts w:eastAsia="Batang"/>
        </w:rPr>
        <w:t xml:space="preserve">discussions, introducing higher power UE types may help in reaching a compromise. </w:t>
      </w:r>
    </w:p>
    <w:p w:rsidR="00A529D5" w:rsidRDefault="00A529D5" w:rsidP="00A529D5">
      <w:pPr>
        <w:spacing w:after="0"/>
        <w:rPr>
          <w:rFonts w:eastAsia="Batang"/>
        </w:rPr>
      </w:pPr>
    </w:p>
    <w:p w:rsidR="00A529D5" w:rsidRDefault="00A529D5" w:rsidP="00A529D5">
      <w:pPr>
        <w:spacing w:after="0"/>
      </w:pPr>
      <w:r w:rsidRPr="000C16A6">
        <w:rPr>
          <w:b/>
        </w:rPr>
        <w:t>Observation 1:</w:t>
      </w:r>
      <w:r w:rsidRPr="000C16A6">
        <w:t xml:space="preserve"> </w:t>
      </w:r>
      <w:r>
        <w:t>Having separate UE type requirements may</w:t>
      </w:r>
      <w:r w:rsidRPr="000C16A6">
        <w:t xml:space="preserve"> </w:t>
      </w:r>
      <w:r>
        <w:t>help bridge the gap in the expected peak EIS requirements.</w:t>
      </w:r>
    </w:p>
    <w:p w:rsidR="00A529D5" w:rsidRDefault="00A529D5" w:rsidP="00A529D5">
      <w:pPr>
        <w:spacing w:after="0"/>
        <w:rPr>
          <w:rFonts w:eastAsia="Batang"/>
        </w:rPr>
      </w:pPr>
    </w:p>
    <w:p w:rsidR="00110EE1" w:rsidRPr="00110EE1" w:rsidRDefault="00A529D5" w:rsidP="00110EE1">
      <w:pPr>
        <w:spacing w:after="0"/>
        <w:rPr>
          <w:rFonts w:eastAsia="Batang"/>
        </w:rPr>
      </w:pPr>
      <w:r>
        <w:rPr>
          <w:rFonts w:eastAsia="Batang"/>
        </w:rPr>
        <w:t xml:space="preserve">Defining new UE types makes sense given the popularity and potential use case </w:t>
      </w:r>
      <w:r w:rsidR="00642159">
        <w:rPr>
          <w:rFonts w:eastAsia="Batang"/>
        </w:rPr>
        <w:t xml:space="preserve">of </w:t>
      </w:r>
      <w:r>
        <w:rPr>
          <w:rFonts w:eastAsia="Batang"/>
        </w:rPr>
        <w:t xml:space="preserve">additional devices. Specifically, fixed wireless access devices are </w:t>
      </w:r>
      <w:r w:rsidR="00291722">
        <w:rPr>
          <w:rFonts w:eastAsia="Batang"/>
        </w:rPr>
        <w:t>expec</w:t>
      </w:r>
      <w:r>
        <w:rPr>
          <w:rFonts w:eastAsia="Batang"/>
        </w:rPr>
        <w:t xml:space="preserve">ted to have significant growth in 5G. These can provide broadband access to remote areas, thanks to their large coverage area and relatively low latency. The FCC has even adopted a general framework for </w:t>
      </w:r>
      <w:r w:rsidR="00E55B80">
        <w:rPr>
          <w:rFonts w:eastAsia="Batang"/>
        </w:rPr>
        <w:t xml:space="preserve">the </w:t>
      </w:r>
      <w:r>
        <w:rPr>
          <w:rFonts w:eastAsia="Batang"/>
        </w:rPr>
        <w:t>additional UE type across 28 and 39 GH</w:t>
      </w:r>
      <w:r w:rsidR="00120857">
        <w:rPr>
          <w:rFonts w:eastAsia="Batang"/>
        </w:rPr>
        <w:t>z</w:t>
      </w:r>
      <w:r>
        <w:rPr>
          <w:rFonts w:eastAsia="Batang"/>
        </w:rPr>
        <w:t xml:space="preserve"> [6]. </w:t>
      </w:r>
      <w:r w:rsidR="00291722">
        <w:rPr>
          <w:rFonts w:eastAsia="Batang"/>
        </w:rPr>
        <w:t>Taking</w:t>
      </w:r>
      <w:r>
        <w:rPr>
          <w:rFonts w:eastAsia="Batang"/>
        </w:rPr>
        <w:t xml:space="preserve"> all of this</w:t>
      </w:r>
      <w:r w:rsidR="00291722">
        <w:rPr>
          <w:rFonts w:eastAsia="Batang"/>
        </w:rPr>
        <w:t xml:space="preserve"> into account</w:t>
      </w:r>
      <w:r>
        <w:rPr>
          <w:rFonts w:eastAsia="Batang"/>
        </w:rPr>
        <w:t>, defining re</w:t>
      </w:r>
      <w:r w:rsidR="00642159">
        <w:rPr>
          <w:rFonts w:eastAsia="Batang"/>
        </w:rPr>
        <w:t xml:space="preserve">quirements for new </w:t>
      </w:r>
      <w:r>
        <w:rPr>
          <w:rFonts w:eastAsia="Batang"/>
        </w:rPr>
        <w:t>UE types helps lay the ground work needed for their projected growth.</w:t>
      </w:r>
      <w:r w:rsidR="00110EE1">
        <w:rPr>
          <w:rFonts w:eastAsia="Batang"/>
        </w:rPr>
        <w:t xml:space="preserve"> </w:t>
      </w:r>
      <w:r w:rsidR="00110EE1">
        <w:t>So</w:t>
      </w:r>
      <w:r w:rsidR="00110EE1" w:rsidRPr="005E099A">
        <w:t xml:space="preserve"> </w:t>
      </w:r>
      <w:r w:rsidR="00110EE1">
        <w:t xml:space="preserve">we </w:t>
      </w:r>
      <w:r w:rsidR="00110EE1" w:rsidRPr="005E099A">
        <w:t xml:space="preserve">will focus the rest of the paper on </w:t>
      </w:r>
      <w:r w:rsidR="00110EE1">
        <w:t>discussing the framework needed for the new FWA UE type and any potential impact it may have on other RAN4 requirements.</w:t>
      </w:r>
    </w:p>
    <w:p w:rsidR="00110EE1" w:rsidRDefault="00110EE1" w:rsidP="00110EE1">
      <w:pPr>
        <w:spacing w:after="0"/>
        <w:rPr>
          <w:highlight w:val="yellow"/>
        </w:rPr>
      </w:pPr>
    </w:p>
    <w:p w:rsidR="00110EE1" w:rsidRDefault="00110EE1" w:rsidP="00110EE1">
      <w:pPr>
        <w:spacing w:after="0"/>
        <w:rPr>
          <w:rFonts w:eastAsia="Batang"/>
        </w:rPr>
      </w:pPr>
      <w:r>
        <w:rPr>
          <w:rFonts w:eastAsia="Batang"/>
        </w:rPr>
        <w:t xml:space="preserve">Before </w:t>
      </w:r>
      <w:r w:rsidR="006D54B8">
        <w:rPr>
          <w:rFonts w:eastAsia="Batang"/>
        </w:rPr>
        <w:t xml:space="preserve">we can </w:t>
      </w:r>
      <w:r>
        <w:rPr>
          <w:rFonts w:eastAsia="Batang"/>
        </w:rPr>
        <w:t>defin</w:t>
      </w:r>
      <w:r w:rsidR="006D54B8">
        <w:rPr>
          <w:rFonts w:eastAsia="Batang"/>
        </w:rPr>
        <w:t>e</w:t>
      </w:r>
      <w:r>
        <w:rPr>
          <w:rFonts w:eastAsia="Batang"/>
        </w:rPr>
        <w:t xml:space="preserve"> </w:t>
      </w:r>
      <w:r w:rsidR="00642159">
        <w:rPr>
          <w:rFonts w:eastAsia="Batang"/>
        </w:rPr>
        <w:t xml:space="preserve">the </w:t>
      </w:r>
      <w:r w:rsidR="006D54B8">
        <w:rPr>
          <w:rFonts w:eastAsia="Batang"/>
        </w:rPr>
        <w:t>REFSENS</w:t>
      </w:r>
      <w:r>
        <w:rPr>
          <w:rFonts w:eastAsia="Batang"/>
        </w:rPr>
        <w:t xml:space="preserve"> requirements for FWA devices, it is </w:t>
      </w:r>
      <w:r w:rsidR="006D54B8">
        <w:rPr>
          <w:rFonts w:eastAsia="Batang"/>
        </w:rPr>
        <w:t>important</w:t>
      </w:r>
      <w:r>
        <w:rPr>
          <w:rFonts w:eastAsia="Batang"/>
        </w:rPr>
        <w:t xml:space="preserve"> to assess the impact of the new UE type and align on a number of assumptions. </w:t>
      </w:r>
      <w:r w:rsidR="006D54B8">
        <w:rPr>
          <w:rFonts w:eastAsia="Batang"/>
        </w:rPr>
        <w:t xml:space="preserve">As previously </w:t>
      </w:r>
      <w:r>
        <w:rPr>
          <w:rFonts w:eastAsia="Batang"/>
        </w:rPr>
        <w:t>done for handheld</w:t>
      </w:r>
      <w:r w:rsidR="006D54B8">
        <w:rPr>
          <w:rFonts w:eastAsia="Batang"/>
        </w:rPr>
        <w:t xml:space="preserve"> devices</w:t>
      </w:r>
      <w:r>
        <w:rPr>
          <w:rFonts w:eastAsia="Batang"/>
        </w:rPr>
        <w:t xml:space="preserve">, we need to </w:t>
      </w:r>
      <w:r w:rsidR="006D54B8">
        <w:rPr>
          <w:rFonts w:eastAsia="Batang"/>
        </w:rPr>
        <w:t>discuss</w:t>
      </w:r>
      <w:r>
        <w:rPr>
          <w:rFonts w:eastAsia="Batang"/>
        </w:rPr>
        <w:t xml:space="preserve"> the parameters used to derive the </w:t>
      </w:r>
      <w:r w:rsidR="006D54B8">
        <w:rPr>
          <w:rFonts w:eastAsia="Batang"/>
        </w:rPr>
        <w:t xml:space="preserve">beam </w:t>
      </w:r>
      <w:r>
        <w:rPr>
          <w:rFonts w:eastAsia="Batang"/>
        </w:rPr>
        <w:t>peak EI</w:t>
      </w:r>
      <w:r w:rsidR="006D54B8">
        <w:rPr>
          <w:rFonts w:eastAsia="Batang"/>
        </w:rPr>
        <w:t>S</w:t>
      </w:r>
      <w:r>
        <w:rPr>
          <w:rFonts w:eastAsia="Batang"/>
        </w:rPr>
        <w:t xml:space="preserve"> value. </w:t>
      </w:r>
      <w:r w:rsidR="006D54B8">
        <w:rPr>
          <w:rFonts w:eastAsia="Batang"/>
        </w:rPr>
        <w:t xml:space="preserve">The parameters will </w:t>
      </w:r>
      <w:r w:rsidR="00642159">
        <w:rPr>
          <w:rFonts w:eastAsia="Batang"/>
        </w:rPr>
        <w:t xml:space="preserve">help </w:t>
      </w:r>
      <w:r w:rsidR="00297543">
        <w:rPr>
          <w:rFonts w:eastAsia="Batang"/>
        </w:rPr>
        <w:t>highlight</w:t>
      </w:r>
      <w:r w:rsidR="006D54B8">
        <w:rPr>
          <w:rFonts w:eastAsia="Batang"/>
        </w:rPr>
        <w:t xml:space="preserve"> </w:t>
      </w:r>
      <w:r w:rsidR="00642159">
        <w:rPr>
          <w:rFonts w:eastAsia="Batang"/>
        </w:rPr>
        <w:t xml:space="preserve">key </w:t>
      </w:r>
      <w:r w:rsidR="006D54B8">
        <w:rPr>
          <w:rFonts w:eastAsia="Batang"/>
        </w:rPr>
        <w:t xml:space="preserve">differences </w:t>
      </w:r>
      <w:r w:rsidR="00642159">
        <w:rPr>
          <w:rFonts w:eastAsia="Batang"/>
        </w:rPr>
        <w:t>between handheld and fixed UE types</w:t>
      </w:r>
      <w:r w:rsidR="006D54B8">
        <w:rPr>
          <w:rFonts w:eastAsia="Batang"/>
        </w:rPr>
        <w:t xml:space="preserve">. </w:t>
      </w:r>
      <w:r>
        <w:rPr>
          <w:rFonts w:eastAsia="Batang"/>
        </w:rPr>
        <w:t>The</w:t>
      </w:r>
      <w:r w:rsidR="006D54B8">
        <w:rPr>
          <w:rFonts w:eastAsia="Batang"/>
        </w:rPr>
        <w:t xml:space="preserve"> list of</w:t>
      </w:r>
      <w:r>
        <w:rPr>
          <w:rFonts w:eastAsia="Batang"/>
        </w:rPr>
        <w:t xml:space="preserve"> parameters </w:t>
      </w:r>
      <w:r w:rsidR="006D54B8">
        <w:rPr>
          <w:rFonts w:eastAsia="Batang"/>
        </w:rPr>
        <w:t>is found in</w:t>
      </w:r>
      <w:r>
        <w:rPr>
          <w:rFonts w:eastAsia="Batang"/>
        </w:rPr>
        <w:t xml:space="preserve"> Table 1</w:t>
      </w:r>
      <w:r w:rsidR="00297543">
        <w:rPr>
          <w:rFonts w:eastAsia="Batang"/>
        </w:rPr>
        <w:t>, as an example</w:t>
      </w:r>
      <w:r>
        <w:rPr>
          <w:rFonts w:eastAsia="Batang"/>
        </w:rPr>
        <w:t xml:space="preserve">. We </w:t>
      </w:r>
      <w:r w:rsidR="006D54B8">
        <w:rPr>
          <w:rFonts w:eastAsia="Batang"/>
        </w:rPr>
        <w:t xml:space="preserve">have provided </w:t>
      </w:r>
      <w:r w:rsidR="00642159">
        <w:rPr>
          <w:rFonts w:eastAsia="Batang"/>
        </w:rPr>
        <w:t xml:space="preserve">some initial numbers to derive </w:t>
      </w:r>
      <w:r>
        <w:rPr>
          <w:rFonts w:eastAsia="Batang"/>
        </w:rPr>
        <w:t>preliminary peak EI</w:t>
      </w:r>
      <w:r w:rsidR="006D54B8">
        <w:rPr>
          <w:rFonts w:eastAsia="Batang"/>
        </w:rPr>
        <w:t>S</w:t>
      </w:r>
      <w:r>
        <w:rPr>
          <w:rFonts w:eastAsia="Batang"/>
        </w:rPr>
        <w:t xml:space="preserve"> </w:t>
      </w:r>
      <w:r w:rsidR="006D54B8">
        <w:rPr>
          <w:rFonts w:eastAsia="Batang"/>
        </w:rPr>
        <w:t>value</w:t>
      </w:r>
      <w:r w:rsidR="00642159">
        <w:rPr>
          <w:rFonts w:eastAsia="Batang"/>
        </w:rPr>
        <w:t>s</w:t>
      </w:r>
      <w:r w:rsidR="006D54B8">
        <w:rPr>
          <w:rFonts w:eastAsia="Batang"/>
        </w:rPr>
        <w:t xml:space="preserve"> for the FWA</w:t>
      </w:r>
      <w:r>
        <w:rPr>
          <w:rFonts w:eastAsia="Batang"/>
        </w:rPr>
        <w:t xml:space="preserve"> UE type. </w:t>
      </w:r>
    </w:p>
    <w:p w:rsidR="0084737B" w:rsidRDefault="0084737B" w:rsidP="0084737B">
      <w:pPr>
        <w:rPr>
          <w:rFonts w:eastAsia="Batang"/>
        </w:rPr>
      </w:pPr>
    </w:p>
    <w:p w:rsidR="00292CC7" w:rsidRDefault="00EC4EFE" w:rsidP="00292CC7">
      <w:pPr>
        <w:spacing w:after="120"/>
        <w:jc w:val="center"/>
        <w:rPr>
          <w:rFonts w:eastAsia="Batang"/>
        </w:rPr>
      </w:pPr>
      <w:r w:rsidRPr="00B61221">
        <w:rPr>
          <w:b/>
        </w:rPr>
        <w:t xml:space="preserve">Table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00292CC7">
        <w:rPr>
          <w:b/>
        </w:rPr>
        <w:t xml:space="preserve">: </w:t>
      </w:r>
      <w:r w:rsidR="00FC304B" w:rsidRPr="00FC304B">
        <w:t xml:space="preserve">Example of </w:t>
      </w:r>
      <w:r w:rsidR="00FC304B">
        <w:t>FWA parameters for b</w:t>
      </w:r>
      <w:r w:rsidR="00292CC7">
        <w:t xml:space="preserve">eam peak EIS </w:t>
      </w:r>
      <w:r w:rsidR="00FC304B">
        <w:t>evaluation</w:t>
      </w:r>
    </w:p>
    <w:tbl>
      <w:tblPr>
        <w:tblW w:w="8064" w:type="dxa"/>
        <w:jc w:val="center"/>
        <w:tblCellMar>
          <w:left w:w="0" w:type="dxa"/>
          <w:right w:w="0" w:type="dxa"/>
        </w:tblCellMar>
        <w:tblLook w:val="04A0" w:firstRow="1" w:lastRow="0" w:firstColumn="1" w:lastColumn="0" w:noHBand="0" w:noVBand="1"/>
      </w:tblPr>
      <w:tblGrid>
        <w:gridCol w:w="2592"/>
        <w:gridCol w:w="1296"/>
        <w:gridCol w:w="1296"/>
        <w:gridCol w:w="2880"/>
      </w:tblGrid>
      <w:tr w:rsidR="00292CC7" w:rsidRPr="000C587A" w:rsidTr="00891A33">
        <w:trPr>
          <w:trHeight w:val="360"/>
          <w:jc w:val="center"/>
        </w:trPr>
        <w:tc>
          <w:tcPr>
            <w:tcW w:w="2592" w:type="dxa"/>
            <w:tcBorders>
              <w:top w:val="single" w:sz="8" w:space="0" w:color="FFFFFF"/>
              <w:left w:val="nil"/>
              <w:bottom w:val="single" w:sz="8" w:space="0" w:color="000000"/>
              <w:right w:val="nil"/>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p>
        </w:tc>
        <w:tc>
          <w:tcPr>
            <w:tcW w:w="1296" w:type="dxa"/>
            <w:tcBorders>
              <w:top w:val="single" w:sz="1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center"/>
              <w:rPr>
                <w:rFonts w:eastAsia="Batang"/>
              </w:rPr>
            </w:pPr>
            <w:r>
              <w:rPr>
                <w:rFonts w:eastAsia="Batang"/>
                <w:b/>
                <w:bCs/>
              </w:rPr>
              <w:t>28GHz</w:t>
            </w:r>
          </w:p>
        </w:tc>
        <w:tc>
          <w:tcPr>
            <w:tcW w:w="1296" w:type="dxa"/>
            <w:tcBorders>
              <w:top w:val="single" w:sz="1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center"/>
              <w:rPr>
                <w:rFonts w:eastAsia="Batang"/>
              </w:rPr>
            </w:pPr>
            <w:r>
              <w:rPr>
                <w:rFonts w:eastAsia="Batang"/>
                <w:b/>
                <w:bCs/>
              </w:rPr>
              <w:t>39GHz</w:t>
            </w:r>
          </w:p>
        </w:tc>
        <w:tc>
          <w:tcPr>
            <w:tcW w:w="2880" w:type="dxa"/>
            <w:tcBorders>
              <w:top w:val="single" w:sz="18" w:space="0" w:color="000000"/>
              <w:left w:val="single" w:sz="8" w:space="0" w:color="000000"/>
              <w:bottom w:val="single" w:sz="8" w:space="0" w:color="000000"/>
            </w:tcBorders>
            <w:tcMar>
              <w:left w:w="144" w:type="dxa"/>
            </w:tcMar>
            <w:vAlign w:val="center"/>
          </w:tcPr>
          <w:p w:rsidR="00292CC7" w:rsidRDefault="00292CC7" w:rsidP="00292CC7">
            <w:pPr>
              <w:spacing w:after="0"/>
              <w:rPr>
                <w:rFonts w:eastAsia="Batang"/>
                <w:b/>
                <w:bCs/>
              </w:rPr>
            </w:pPr>
            <w:r>
              <w:rPr>
                <w:rFonts w:eastAsia="Batang"/>
                <w:b/>
                <w:bCs/>
              </w:rPr>
              <w:t>Comments</w:t>
            </w: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proofErr w:type="spellStart"/>
            <w:r w:rsidRPr="000C587A">
              <w:rPr>
                <w:rFonts w:eastAsia="Batang"/>
                <w:b/>
                <w:bCs/>
              </w:rPr>
              <w:t>kTB</w:t>
            </w:r>
            <w:proofErr w:type="spellEnd"/>
            <w:r w:rsidRPr="000C587A">
              <w:rPr>
                <w:rFonts w:eastAsia="Batang"/>
                <w:b/>
                <w:bCs/>
              </w:rPr>
              <w:t>/Hz [dBm]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-174</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-174</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10log(Rx BW)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76.99</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76.99</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891A33">
        <w:trPr>
          <w:trHeight w:val="576"/>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Effective r</w:t>
            </w:r>
            <w:r>
              <w:rPr>
                <w:rFonts w:eastAsia="Batang"/>
                <w:b/>
                <w:bCs/>
              </w:rPr>
              <w:t>ealized antenna array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14.0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13.5</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Default="00292CC7" w:rsidP="00292CC7">
            <w:pPr>
              <w:spacing w:after="0"/>
              <w:rPr>
                <w:rFonts w:eastAsia="Batang"/>
              </w:rPr>
            </w:pPr>
            <w:r>
              <w:rPr>
                <w:rFonts w:eastAsia="Batang"/>
              </w:rPr>
              <w:t>Number of antenna elements increased from 4 to 16</w:t>
            </w: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Diversity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bCs/>
              </w:rPr>
              <w:t>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bCs/>
              </w:rPr>
              <w:t>0</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bCs/>
              </w:rPr>
            </w:pP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SNR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NF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11</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Default="00292CC7" w:rsidP="00292CC7">
            <w:pPr>
              <w:spacing w:after="0"/>
              <w:rPr>
                <w:rFonts w:eastAsia="Batang"/>
              </w:rPr>
            </w:pPr>
          </w:p>
        </w:tc>
      </w:tr>
      <w:tr w:rsidR="00292CC7" w:rsidRPr="000C587A" w:rsidTr="00891A33">
        <w:trPr>
          <w:trHeight w:val="576"/>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F7782E" w:rsidRDefault="00292CC7" w:rsidP="00297543">
            <w:pPr>
              <w:spacing w:after="0"/>
              <w:rPr>
                <w:rFonts w:eastAsia="Batang"/>
                <w:highlight w:val="yellow"/>
              </w:rPr>
            </w:pPr>
            <w:r w:rsidRPr="00F7782E">
              <w:rPr>
                <w:rFonts w:eastAsia="Batang"/>
                <w:b/>
                <w:bCs/>
                <w:highlight w:val="yellow"/>
              </w:rPr>
              <w:t>Total implementation loss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292CC7" w:rsidRDefault="00292CC7" w:rsidP="00297543">
            <w:pPr>
              <w:spacing w:after="0"/>
              <w:jc w:val="right"/>
              <w:rPr>
                <w:rFonts w:eastAsia="Batang"/>
                <w:highlight w:val="yellow"/>
              </w:rPr>
            </w:pPr>
            <w:r w:rsidRPr="00292CC7">
              <w:rPr>
                <w:rFonts w:eastAsia="Batang"/>
                <w:bCs/>
                <w:highlight w:val="yellow"/>
              </w:rPr>
              <w:t>8.0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292CC7" w:rsidRDefault="00292CC7" w:rsidP="00297543">
            <w:pPr>
              <w:spacing w:after="0"/>
              <w:jc w:val="right"/>
              <w:rPr>
                <w:rFonts w:eastAsia="Batang"/>
                <w:highlight w:val="yellow"/>
              </w:rPr>
            </w:pPr>
            <w:r w:rsidRPr="00292CC7">
              <w:rPr>
                <w:rFonts w:eastAsia="Batang"/>
                <w:bCs/>
                <w:highlight w:val="yellow"/>
              </w:rPr>
              <w:t>9.5</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292CC7" w:rsidRDefault="00292CC7" w:rsidP="00292CC7">
            <w:pPr>
              <w:spacing w:after="0"/>
              <w:rPr>
                <w:rFonts w:eastAsia="Batang"/>
                <w:bCs/>
                <w:highlight w:val="yellow"/>
              </w:rPr>
            </w:pPr>
            <w:r w:rsidRPr="00292CC7">
              <w:rPr>
                <w:rFonts w:eastAsia="Batang"/>
                <w:bCs/>
                <w:highlight w:val="yellow"/>
              </w:rPr>
              <w:t>Losses dropped by ~1.5 dB</w:t>
            </w:r>
          </w:p>
        </w:tc>
      </w:tr>
      <w:tr w:rsidR="00292CC7" w:rsidRPr="000C587A" w:rsidTr="00891A33">
        <w:trPr>
          <w:trHeight w:val="360"/>
          <w:jc w:val="center"/>
        </w:trPr>
        <w:tc>
          <w:tcPr>
            <w:tcW w:w="2592" w:type="dxa"/>
            <w:tcBorders>
              <w:top w:val="single" w:sz="8" w:space="0" w:color="000000"/>
              <w:left w:val="nil"/>
              <w:bottom w:val="single" w:sz="1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Sensitivity EIS [dBm]</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rsidR="00292CC7" w:rsidRPr="00F7782E" w:rsidRDefault="00292CC7" w:rsidP="00297543">
            <w:pPr>
              <w:spacing w:after="0"/>
              <w:jc w:val="right"/>
              <w:rPr>
                <w:rFonts w:eastAsia="Batang"/>
              </w:rPr>
            </w:pPr>
            <w:r w:rsidRPr="00F7782E">
              <w:rPr>
                <w:rFonts w:eastAsia="Batang"/>
                <w:b/>
                <w:bCs/>
              </w:rPr>
              <w:t xml:space="preserve">-94.01 </w:t>
            </w:r>
          </w:p>
        </w:tc>
        <w:tc>
          <w:tcPr>
            <w:tcW w:w="1296" w:type="dxa"/>
            <w:tcBorders>
              <w:top w:val="single" w:sz="8" w:space="0" w:color="000000"/>
              <w:left w:val="single" w:sz="8" w:space="0" w:color="000000"/>
              <w:bottom w:val="single" w:sz="1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b/>
                <w:bCs/>
              </w:rPr>
              <w:t>-</w:t>
            </w:r>
            <w:r>
              <w:rPr>
                <w:rFonts w:eastAsia="Batang"/>
                <w:b/>
                <w:bCs/>
              </w:rPr>
              <w:t>91</w:t>
            </w:r>
            <w:r w:rsidRPr="000C587A">
              <w:rPr>
                <w:rFonts w:eastAsia="Batang"/>
                <w:b/>
                <w:bCs/>
              </w:rPr>
              <w:t>.</w:t>
            </w:r>
            <w:r>
              <w:rPr>
                <w:rFonts w:eastAsia="Batang"/>
                <w:b/>
                <w:bCs/>
              </w:rPr>
              <w:t>01</w:t>
            </w:r>
          </w:p>
        </w:tc>
        <w:tc>
          <w:tcPr>
            <w:tcW w:w="2880" w:type="dxa"/>
            <w:tcBorders>
              <w:top w:val="single" w:sz="8" w:space="0" w:color="000000"/>
              <w:left w:val="single" w:sz="8" w:space="0" w:color="000000"/>
              <w:bottom w:val="single" w:sz="18" w:space="0" w:color="000000"/>
            </w:tcBorders>
            <w:tcMar>
              <w:left w:w="144" w:type="dxa"/>
            </w:tcMar>
            <w:vAlign w:val="center"/>
          </w:tcPr>
          <w:p w:rsidR="00292CC7" w:rsidRPr="00292CC7" w:rsidRDefault="00292CC7" w:rsidP="00292CC7">
            <w:pPr>
              <w:spacing w:after="0"/>
              <w:rPr>
                <w:rFonts w:eastAsia="Batang"/>
                <w:bCs/>
              </w:rPr>
            </w:pPr>
          </w:p>
        </w:tc>
      </w:tr>
    </w:tbl>
    <w:p w:rsidR="00B1337A" w:rsidRDefault="00B1337A" w:rsidP="00B1337A">
      <w:pPr>
        <w:pStyle w:val="ListParagraph"/>
        <w:overflowPunct/>
        <w:autoSpaceDE/>
        <w:autoSpaceDN/>
        <w:adjustRightInd/>
        <w:spacing w:before="360" w:after="0"/>
        <w:ind w:left="0"/>
        <w:textAlignment w:val="auto"/>
      </w:pPr>
      <w:r>
        <w:lastRenderedPageBreak/>
        <w:t xml:space="preserve">The higher power expected from FWA devices is </w:t>
      </w:r>
      <w:r w:rsidR="00133C02">
        <w:t xml:space="preserve">mainly </w:t>
      </w:r>
      <w:r>
        <w:t xml:space="preserve">possible </w:t>
      </w:r>
      <w:r w:rsidR="00133C02">
        <w:t>because</w:t>
      </w:r>
      <w:r>
        <w:t xml:space="preserve"> </w:t>
      </w:r>
      <w:r w:rsidR="00133C02">
        <w:t xml:space="preserve">of their </w:t>
      </w:r>
      <w:r>
        <w:t xml:space="preserve">larger form-factor. This enables different architecture implementations with more antenna elements in the array (larger gain) and </w:t>
      </w:r>
      <w:r w:rsidR="00133C02">
        <w:t xml:space="preserve">provides the necessary room for </w:t>
      </w:r>
      <w:r>
        <w:t xml:space="preserve">greater separation between sensitive RF components, and non-ideal materials or reflectors that may otherwise affect radiation. The larger size also makes the overall integration much easier and reduces the implementations losses. These differences are captured in the number of antennas and total implementation loss parameters. Compared to our previously reported handheld numbers, the number of antennas increased to from 4 to 16. The overall implementation losses dropped about 1.5 dB for both frequency ranges (28GHz was previously 9.6, now 8.0; 39GHz was 10.9 and now is 9.5); highlighting the integration challenges of smaller form-factors. </w:t>
      </w:r>
    </w:p>
    <w:p w:rsidR="00B1337A" w:rsidRDefault="00B1337A" w:rsidP="00B1337A">
      <w:pPr>
        <w:pStyle w:val="ListParagraph"/>
        <w:overflowPunct/>
        <w:autoSpaceDE/>
        <w:autoSpaceDN/>
        <w:adjustRightInd/>
        <w:spacing w:before="360" w:after="0"/>
        <w:ind w:left="0"/>
        <w:textAlignment w:val="auto"/>
      </w:pPr>
    </w:p>
    <w:p w:rsidR="00B1337A" w:rsidRDefault="00B1337A" w:rsidP="00B1337A">
      <w:pPr>
        <w:pStyle w:val="ListParagraph"/>
        <w:overflowPunct/>
        <w:autoSpaceDE/>
        <w:autoSpaceDN/>
        <w:adjustRightInd/>
        <w:spacing w:before="360" w:after="0"/>
        <w:ind w:left="0"/>
        <w:textAlignment w:val="auto"/>
      </w:pPr>
      <w:r>
        <w:t xml:space="preserve">When we consider all </w:t>
      </w:r>
      <w:r w:rsidR="00642159">
        <w:t xml:space="preserve">of </w:t>
      </w:r>
      <w:r>
        <w:t>these changes, we get a beam peak EIS of -94.01 dBm for 28GHz, and -91.01 dBm for 39GHz. These numbers correspond to a pe</w:t>
      </w:r>
      <w:r w:rsidR="00642159">
        <w:t xml:space="preserve">ak EIS difference of over </w:t>
      </w:r>
      <w:r w:rsidR="00133C02">
        <w:t>8 dB</w:t>
      </w:r>
      <w:r>
        <w:t xml:space="preserve"> compared to our results for handheld devices (-85.41 dBm for 28GHz, -82.61 </w:t>
      </w:r>
      <w:r w:rsidR="004037BD">
        <w:t xml:space="preserve">dBm </w:t>
      </w:r>
      <w:r w:rsidR="004A4C93">
        <w:t>for 39GHz).</w:t>
      </w:r>
    </w:p>
    <w:p w:rsidR="00B1337A" w:rsidRDefault="00B1337A" w:rsidP="00B1337A">
      <w:pPr>
        <w:pStyle w:val="ListParagraph"/>
        <w:overflowPunct/>
        <w:autoSpaceDE/>
        <w:autoSpaceDN/>
        <w:adjustRightInd/>
        <w:spacing w:before="360" w:after="0"/>
        <w:ind w:left="0"/>
        <w:textAlignment w:val="auto"/>
      </w:pPr>
    </w:p>
    <w:p w:rsidR="00B1337A" w:rsidRDefault="00B1337A" w:rsidP="00B1337A">
      <w:pPr>
        <w:pStyle w:val="ListParagraph"/>
        <w:overflowPunct/>
        <w:autoSpaceDE/>
        <w:autoSpaceDN/>
        <w:adjustRightInd/>
        <w:spacing w:before="360" w:after="0"/>
        <w:ind w:left="0"/>
        <w:textAlignment w:val="auto"/>
      </w:pPr>
      <w:r w:rsidRPr="000C16A6">
        <w:rPr>
          <w:b/>
        </w:rPr>
        <w:t xml:space="preserve">Observation </w:t>
      </w:r>
      <w:r w:rsidR="004037BD">
        <w:rPr>
          <w:b/>
        </w:rPr>
        <w:t>2</w:t>
      </w:r>
      <w:r w:rsidRPr="000C16A6">
        <w:rPr>
          <w:b/>
        </w:rPr>
        <w:t>:</w:t>
      </w:r>
      <w:r w:rsidRPr="000C16A6">
        <w:t xml:space="preserve"> </w:t>
      </w:r>
      <w:r>
        <w:t>Preliminary minimum beam peak EIS calculations for FWA devices yield -94.01 dBm for 28GHz, and -</w:t>
      </w:r>
      <w:r w:rsidR="00795E5A">
        <w:t>91</w:t>
      </w:r>
      <w:r>
        <w:t>.</w:t>
      </w:r>
      <w:r w:rsidR="00795E5A">
        <w:t>0</w:t>
      </w:r>
      <w:r>
        <w:t>1 dBm for 39GHz. This represents over 8 dB difference from our handheld device values.</w:t>
      </w:r>
    </w:p>
    <w:p w:rsidR="00B1337A" w:rsidRDefault="00B1337A" w:rsidP="00B1337A">
      <w:pPr>
        <w:pStyle w:val="ListParagraph"/>
        <w:overflowPunct/>
        <w:autoSpaceDE/>
        <w:autoSpaceDN/>
        <w:adjustRightInd/>
        <w:spacing w:before="360" w:after="0"/>
        <w:ind w:left="0"/>
        <w:textAlignment w:val="auto"/>
      </w:pPr>
    </w:p>
    <w:p w:rsidR="00B1337A" w:rsidRDefault="00B1337A" w:rsidP="00B1337A">
      <w:pPr>
        <w:pStyle w:val="ListParagraph"/>
        <w:overflowPunct/>
        <w:autoSpaceDE/>
        <w:autoSpaceDN/>
        <w:adjustRightInd/>
        <w:spacing w:before="360" w:after="0"/>
        <w:ind w:left="0"/>
        <w:textAlignment w:val="auto"/>
      </w:pPr>
      <w:r>
        <w:t>Before we define the peak EI</w:t>
      </w:r>
      <w:r w:rsidR="004037BD">
        <w:t>S</w:t>
      </w:r>
      <w:r>
        <w:t xml:space="preserve"> requirement, it is </w:t>
      </w:r>
      <w:r w:rsidR="004037BD">
        <w:t>crucial to</w:t>
      </w:r>
      <w:r>
        <w:t xml:space="preserve"> properly align </w:t>
      </w:r>
      <w:r w:rsidR="004037BD">
        <w:t xml:space="preserve">on </w:t>
      </w:r>
      <w:r>
        <w:t>and document the differences between handheld and fixed devices. Table 1 can be used to make sure we are well aligned on our assumptions for the new fixed UE type.</w:t>
      </w:r>
    </w:p>
    <w:p w:rsidR="00B1337A" w:rsidRDefault="00B1337A" w:rsidP="00B1337A">
      <w:pPr>
        <w:spacing w:after="0"/>
        <w:rPr>
          <w:b/>
        </w:rPr>
      </w:pPr>
    </w:p>
    <w:p w:rsidR="00B1337A" w:rsidRPr="000C16A6" w:rsidRDefault="00B1337A" w:rsidP="00B1337A">
      <w:pPr>
        <w:pStyle w:val="ListParagraph"/>
        <w:overflowPunct/>
        <w:autoSpaceDE/>
        <w:autoSpaceDN/>
        <w:adjustRightInd/>
        <w:spacing w:after="0"/>
        <w:ind w:left="0"/>
        <w:textAlignment w:val="auto"/>
      </w:pPr>
      <w:r w:rsidRPr="000C16A6">
        <w:rPr>
          <w:b/>
        </w:rPr>
        <w:t>Proposal 1:</w:t>
      </w:r>
      <w:r w:rsidRPr="000C16A6">
        <w:t xml:space="preserve"> </w:t>
      </w:r>
      <w:r>
        <w:t>Use Table 1 to align on parameters needed to derive peak EI</w:t>
      </w:r>
      <w:r w:rsidR="000801ED">
        <w:t>S</w:t>
      </w:r>
      <w:r>
        <w:t>. If needed, more parameters or greater granularity can be added to the table.</w:t>
      </w:r>
    </w:p>
    <w:p w:rsidR="00B1337A" w:rsidRDefault="00B1337A" w:rsidP="00B1337A">
      <w:pPr>
        <w:spacing w:after="120"/>
        <w:rPr>
          <w:b/>
        </w:rPr>
      </w:pPr>
    </w:p>
    <w:p w:rsidR="00B1337A" w:rsidRPr="00167417" w:rsidRDefault="00B1337A" w:rsidP="00B1337A">
      <w:pPr>
        <w:spacing w:after="0"/>
      </w:pPr>
      <w:r w:rsidRPr="00167417">
        <w:t xml:space="preserve">We need to </w:t>
      </w:r>
      <w:r w:rsidR="0009416E" w:rsidRPr="00167417">
        <w:t>pay attention to any</w:t>
      </w:r>
      <w:r w:rsidRPr="00167417">
        <w:t xml:space="preserve"> potential impact the new FWA UE type may have on RAN4 req</w:t>
      </w:r>
      <w:r w:rsidR="00167417" w:rsidRPr="00167417">
        <w:t xml:space="preserve">uirements. There will </w:t>
      </w:r>
      <w:r w:rsidRPr="00167417">
        <w:t xml:space="preserve">be implications on testability and spherical coverage studies, as measurements must now take into account the fixed nature of the device and typical surrounding materials. From a co-existence perspective, </w:t>
      </w:r>
      <w:r w:rsidR="0009416E" w:rsidRPr="00167417">
        <w:t>studies for +55dBm CPE have already been concluded with no issues reported,</w:t>
      </w:r>
      <w:r w:rsidR="00167417" w:rsidRPr="00167417">
        <w:t xml:space="preserve"> thus</w:t>
      </w:r>
      <w:r w:rsidR="0009416E" w:rsidRPr="00167417">
        <w:t xml:space="preserve"> </w:t>
      </w:r>
      <w:r w:rsidRPr="00167417">
        <w:t>no additional work is needed [</w:t>
      </w:r>
      <w:r w:rsidR="0009416E" w:rsidRPr="00167417">
        <w:t>7</w:t>
      </w:r>
      <w:r w:rsidRPr="00167417">
        <w:t>].</w:t>
      </w:r>
    </w:p>
    <w:p w:rsidR="00B1337A" w:rsidRPr="00167417" w:rsidRDefault="00B1337A" w:rsidP="00B1337A">
      <w:pPr>
        <w:spacing w:after="0"/>
      </w:pPr>
    </w:p>
    <w:p w:rsidR="00B1337A" w:rsidRPr="00C538DD" w:rsidRDefault="00B1337A" w:rsidP="00B1337A">
      <w:pPr>
        <w:spacing w:after="0"/>
      </w:pPr>
      <w:r w:rsidRPr="00167417">
        <w:t>The im</w:t>
      </w:r>
      <w:r w:rsidR="00167417" w:rsidRPr="00167417">
        <w:t>pact on UE requirements we discuss</w:t>
      </w:r>
      <w:r w:rsidRPr="00167417">
        <w:t xml:space="preserve">ed so far is not comprehensive. </w:t>
      </w:r>
      <w:r w:rsidR="00167417" w:rsidRPr="00167417">
        <w:t>A</w:t>
      </w:r>
      <w:r w:rsidRPr="00167417">
        <w:t>dditional topics are not precluded from future discussions. It is also important to note that there may be required features for handheld devices that can be made optional for FWA devices. These need to be discussed, agreed and documented.</w:t>
      </w:r>
    </w:p>
    <w:p w:rsidR="00B1337A" w:rsidRDefault="00B1337A" w:rsidP="00B1337A">
      <w:pPr>
        <w:spacing w:after="0"/>
      </w:pPr>
    </w:p>
    <w:p w:rsidR="00B1337A" w:rsidRDefault="00B1337A" w:rsidP="00B1337A">
      <w:pPr>
        <w:spacing w:after="0"/>
      </w:pPr>
      <w:r w:rsidRPr="002A1606">
        <w:rPr>
          <w:b/>
        </w:rPr>
        <w:t>Observation</w:t>
      </w:r>
      <w:r>
        <w:rPr>
          <w:b/>
        </w:rPr>
        <w:t xml:space="preserve"> </w:t>
      </w:r>
      <w:r w:rsidR="0014351B">
        <w:rPr>
          <w:b/>
        </w:rPr>
        <w:t>3</w:t>
      </w:r>
      <w:r w:rsidRPr="002A1606">
        <w:rPr>
          <w:b/>
        </w:rPr>
        <w:t>:</w:t>
      </w:r>
      <w:r w:rsidRPr="000C16A6">
        <w:t xml:space="preserve"> </w:t>
      </w:r>
      <w:r>
        <w:t xml:space="preserve">Companies are </w:t>
      </w:r>
      <w:r w:rsidRPr="000C16A6">
        <w:t>encourage</w:t>
      </w:r>
      <w:r>
        <w:t>d</w:t>
      </w:r>
      <w:r w:rsidRPr="000C16A6">
        <w:t xml:space="preserve"> to include additional </w:t>
      </w:r>
      <w:r>
        <w:t>topics</w:t>
      </w:r>
      <w:r w:rsidRPr="000C16A6">
        <w:t xml:space="preserve"> of interest</w:t>
      </w:r>
      <w:r>
        <w:t xml:space="preserve"> that may impact FWA requirements for discussion in upcoming meetings.</w:t>
      </w:r>
    </w:p>
    <w:p w:rsidR="00B1337A" w:rsidRDefault="00B1337A" w:rsidP="00B1337A">
      <w:pPr>
        <w:spacing w:after="0"/>
        <w:rPr>
          <w:b/>
        </w:rPr>
      </w:pPr>
    </w:p>
    <w:p w:rsidR="00B1337A" w:rsidRPr="000C16A6" w:rsidRDefault="00B1337A" w:rsidP="00B1337A">
      <w:pPr>
        <w:spacing w:after="0"/>
        <w:rPr>
          <w:rFonts w:eastAsia="Batang"/>
        </w:rPr>
      </w:pPr>
      <w:r w:rsidRPr="000C16A6">
        <w:rPr>
          <w:b/>
        </w:rPr>
        <w:t>Proposal 2:</w:t>
      </w:r>
      <w:r>
        <w:t xml:space="preserve"> We should r</w:t>
      </w:r>
      <w:r w:rsidRPr="000C16A6">
        <w:t>evisit</w:t>
      </w:r>
      <w:r>
        <w:t xml:space="preserve"> the required handheld device features</w:t>
      </w:r>
      <w:r w:rsidRPr="000C16A6">
        <w:t xml:space="preserve"> </w:t>
      </w:r>
      <w:r>
        <w:t>and determine which ones</w:t>
      </w:r>
      <w:r w:rsidRPr="000C16A6">
        <w:t xml:space="preserve"> </w:t>
      </w:r>
      <w:r>
        <w:t>can</w:t>
      </w:r>
      <w:r w:rsidRPr="000C16A6">
        <w:t xml:space="preserve"> be defined as optional capabilities for </w:t>
      </w:r>
      <w:r>
        <w:t>FWA devices.</w:t>
      </w:r>
    </w:p>
    <w:p w:rsidR="00EC4EFE" w:rsidRDefault="00EC4EFE" w:rsidP="00EC4EFE">
      <w:pPr>
        <w:spacing w:after="0"/>
        <w:rPr>
          <w:rFonts w:eastAsia="Batang"/>
        </w:rPr>
      </w:pPr>
    </w:p>
    <w:p w:rsidR="00EC4EFE" w:rsidRDefault="00EC4EFE" w:rsidP="00EC4EFE">
      <w:pPr>
        <w:pStyle w:val="Heading1"/>
        <w:rPr>
          <w:rFonts w:eastAsia="Batang"/>
        </w:rPr>
      </w:pPr>
      <w:r>
        <w:rPr>
          <w:rFonts w:eastAsia="Batang"/>
        </w:rPr>
        <w:t>3</w:t>
      </w:r>
      <w:r>
        <w:rPr>
          <w:rFonts w:eastAsia="Batang"/>
        </w:rPr>
        <w:tab/>
        <w:t>Conclusions</w:t>
      </w:r>
    </w:p>
    <w:p w:rsidR="00EC4EFE" w:rsidRDefault="007B075F" w:rsidP="00EC4EFE">
      <w:pPr>
        <w:spacing w:after="0"/>
        <w:rPr>
          <w:rFonts w:eastAsia="Batang"/>
        </w:rPr>
      </w:pPr>
      <w:r w:rsidRPr="00167417">
        <w:rPr>
          <w:rFonts w:eastAsia="Batang"/>
        </w:rPr>
        <w:t>In t</w:t>
      </w:r>
      <w:r w:rsidR="00EC4EFE" w:rsidRPr="00167417">
        <w:rPr>
          <w:rFonts w:eastAsia="Batang"/>
        </w:rPr>
        <w:t xml:space="preserve">his paper </w:t>
      </w:r>
      <w:r w:rsidRPr="00167417">
        <w:rPr>
          <w:rFonts w:eastAsia="Batang"/>
        </w:rPr>
        <w:t xml:space="preserve">we presented </w:t>
      </w:r>
      <w:r w:rsidR="00891A33" w:rsidRPr="00167417">
        <w:rPr>
          <w:rFonts w:eastAsia="Batang"/>
        </w:rPr>
        <w:t xml:space="preserve">initial REFSENS framework for fixed wireless access devices and discussed possible impact of the UE type on </w:t>
      </w:r>
      <w:r w:rsidR="00167417" w:rsidRPr="00167417">
        <w:rPr>
          <w:rFonts w:eastAsia="Batang"/>
        </w:rPr>
        <w:t xml:space="preserve">RAN4 </w:t>
      </w:r>
      <w:r w:rsidR="00891A33" w:rsidRPr="00167417">
        <w:rPr>
          <w:rFonts w:eastAsia="Batang"/>
        </w:rPr>
        <w:t>requirements</w:t>
      </w:r>
      <w:r w:rsidR="00EC4EFE" w:rsidRPr="00167417">
        <w:rPr>
          <w:rFonts w:eastAsia="Batang"/>
        </w:rPr>
        <w:t xml:space="preserve">. </w:t>
      </w:r>
      <w:r w:rsidR="00167417" w:rsidRPr="00167417">
        <w:rPr>
          <w:rFonts w:eastAsia="Batang"/>
        </w:rPr>
        <w:t xml:space="preserve">We also an example table of peak EIS parameters, along with preliminary derivations. </w:t>
      </w:r>
      <w:r w:rsidR="00EC4EFE" w:rsidRPr="00167417">
        <w:rPr>
          <w:rFonts w:eastAsia="Batang"/>
        </w:rPr>
        <w:t>The following observations and proposals have been made:</w:t>
      </w:r>
    </w:p>
    <w:p w:rsidR="00EC4EFE" w:rsidRDefault="00EC4EFE" w:rsidP="00EC4EFE">
      <w:pPr>
        <w:spacing w:after="0"/>
        <w:rPr>
          <w:rFonts w:eastAsia="Batang"/>
        </w:rPr>
      </w:pPr>
    </w:p>
    <w:p w:rsidR="004037BD" w:rsidRDefault="004037BD" w:rsidP="004037BD">
      <w:pPr>
        <w:spacing w:after="0"/>
      </w:pPr>
      <w:r w:rsidRPr="000C16A6">
        <w:rPr>
          <w:b/>
        </w:rPr>
        <w:t>Observation 1:</w:t>
      </w:r>
      <w:r w:rsidRPr="000C16A6">
        <w:t xml:space="preserve"> </w:t>
      </w:r>
      <w:r>
        <w:t>Having separate UE type requirements may</w:t>
      </w:r>
      <w:r w:rsidRPr="000C16A6">
        <w:t xml:space="preserve"> </w:t>
      </w:r>
      <w:r>
        <w:t>help bridge the gap in the expected peak EIS requirements.</w:t>
      </w:r>
    </w:p>
    <w:p w:rsidR="004037BD" w:rsidRDefault="004037BD" w:rsidP="004037BD">
      <w:pPr>
        <w:spacing w:after="0"/>
      </w:pPr>
    </w:p>
    <w:p w:rsidR="002C3CFB" w:rsidRDefault="002C3CFB" w:rsidP="002C3CFB">
      <w:pPr>
        <w:pStyle w:val="ListParagraph"/>
        <w:overflowPunct/>
        <w:autoSpaceDE/>
        <w:autoSpaceDN/>
        <w:adjustRightInd/>
        <w:spacing w:after="0"/>
        <w:ind w:left="0"/>
        <w:textAlignment w:val="auto"/>
      </w:pPr>
      <w:r w:rsidRPr="000C16A6">
        <w:rPr>
          <w:b/>
        </w:rPr>
        <w:t xml:space="preserve">Observation </w:t>
      </w:r>
      <w:r>
        <w:rPr>
          <w:b/>
        </w:rPr>
        <w:t>2</w:t>
      </w:r>
      <w:r w:rsidRPr="000C16A6">
        <w:rPr>
          <w:b/>
        </w:rPr>
        <w:t>:</w:t>
      </w:r>
      <w:r w:rsidRPr="000C16A6">
        <w:t xml:space="preserve"> </w:t>
      </w:r>
      <w:r>
        <w:t>Preliminary minimum beam peak EIS calculations for FWA devices yield -94.01 dBm for 28GHz, and -91.01 dBm for 39GHz. This represents over 8 dB difference from our handheld device values.</w:t>
      </w:r>
    </w:p>
    <w:p w:rsidR="00EC4EFE" w:rsidRDefault="00EC4EFE" w:rsidP="00EC4EFE">
      <w:pPr>
        <w:spacing w:after="0"/>
        <w:rPr>
          <w:rFonts w:eastAsia="Batang"/>
        </w:rPr>
      </w:pPr>
    </w:p>
    <w:p w:rsidR="008E3FB3" w:rsidRDefault="004037BD" w:rsidP="008E3FB3">
      <w:pPr>
        <w:spacing w:after="0"/>
        <w:rPr>
          <w:rFonts w:eastAsia="Batang"/>
        </w:rPr>
      </w:pPr>
      <w:r w:rsidRPr="000C16A6">
        <w:rPr>
          <w:b/>
        </w:rPr>
        <w:t>Proposal 1:</w:t>
      </w:r>
      <w:r w:rsidRPr="000C16A6">
        <w:t xml:space="preserve"> </w:t>
      </w:r>
      <w:r>
        <w:t>Use Table 1 to align on parameters needed to derive peak EIRP. If needed, more parameters or greater granularity can be added to the table.</w:t>
      </w:r>
    </w:p>
    <w:p w:rsidR="008E3FB3" w:rsidRDefault="008E3FB3" w:rsidP="008E3FB3">
      <w:pPr>
        <w:spacing w:after="0"/>
        <w:rPr>
          <w:rFonts w:eastAsia="Batang"/>
        </w:rPr>
      </w:pPr>
    </w:p>
    <w:p w:rsidR="0014351B" w:rsidRDefault="0014351B" w:rsidP="0014351B">
      <w:pPr>
        <w:spacing w:after="0"/>
      </w:pPr>
      <w:r w:rsidRPr="002A1606">
        <w:rPr>
          <w:b/>
        </w:rPr>
        <w:t>Observation</w:t>
      </w:r>
      <w:r>
        <w:rPr>
          <w:b/>
        </w:rPr>
        <w:t xml:space="preserve"> 3</w:t>
      </w:r>
      <w:r w:rsidRPr="002A1606">
        <w:rPr>
          <w:b/>
        </w:rPr>
        <w:t>:</w:t>
      </w:r>
      <w:r w:rsidRPr="000C16A6">
        <w:t xml:space="preserve"> </w:t>
      </w:r>
      <w:r>
        <w:t xml:space="preserve">Companies are </w:t>
      </w:r>
      <w:r w:rsidRPr="000C16A6">
        <w:t>encourage</w:t>
      </w:r>
      <w:r>
        <w:t>d</w:t>
      </w:r>
      <w:r w:rsidRPr="000C16A6">
        <w:t xml:space="preserve"> to include additional </w:t>
      </w:r>
      <w:r>
        <w:t>topics</w:t>
      </w:r>
      <w:r w:rsidRPr="000C16A6">
        <w:t xml:space="preserve"> of interest</w:t>
      </w:r>
      <w:r>
        <w:t xml:space="preserve"> that may impact FWA requirements for discussion in upcoming meetings.</w:t>
      </w:r>
    </w:p>
    <w:p w:rsidR="0014351B" w:rsidRDefault="0014351B" w:rsidP="0014351B">
      <w:pPr>
        <w:spacing w:after="0"/>
        <w:rPr>
          <w:b/>
        </w:rPr>
      </w:pPr>
    </w:p>
    <w:p w:rsidR="00EC4EFE" w:rsidRDefault="0014351B" w:rsidP="0014351B">
      <w:pPr>
        <w:spacing w:after="0"/>
        <w:rPr>
          <w:rFonts w:eastAsia="Batang"/>
        </w:rPr>
      </w:pPr>
      <w:r w:rsidRPr="000C16A6">
        <w:rPr>
          <w:b/>
        </w:rPr>
        <w:t>Proposal 2:</w:t>
      </w:r>
      <w:r>
        <w:t xml:space="preserve"> We should r</w:t>
      </w:r>
      <w:r w:rsidRPr="000C16A6">
        <w:t>evisit</w:t>
      </w:r>
      <w:r>
        <w:t xml:space="preserve"> the required handheld device features</w:t>
      </w:r>
      <w:r w:rsidRPr="000C16A6">
        <w:t xml:space="preserve"> </w:t>
      </w:r>
      <w:r>
        <w:t>and determine which ones</w:t>
      </w:r>
      <w:r w:rsidRPr="000C16A6">
        <w:t xml:space="preserve"> </w:t>
      </w:r>
      <w:r>
        <w:t>can</w:t>
      </w:r>
      <w:r w:rsidRPr="000C16A6">
        <w:t xml:space="preserve"> be defined as optional capabilities for </w:t>
      </w:r>
      <w:r>
        <w:t>FWA devices.</w:t>
      </w:r>
    </w:p>
    <w:p w:rsidR="00EC4EFE" w:rsidRPr="00E64F9B" w:rsidRDefault="00EC4EFE" w:rsidP="00EC4EFE">
      <w:pPr>
        <w:pStyle w:val="Heading1"/>
        <w:spacing w:after="0"/>
        <w:rPr>
          <w:rFonts w:ascii="Times New Roman" w:hAnsi="Times New Roman"/>
          <w:sz w:val="20"/>
        </w:rPr>
      </w:pPr>
    </w:p>
    <w:p w:rsidR="00EC4EFE" w:rsidRDefault="00EC4EFE" w:rsidP="00EC4EFE">
      <w:pPr>
        <w:pStyle w:val="Heading1"/>
        <w:spacing w:before="0"/>
      </w:pPr>
      <w:r>
        <w:t>4</w:t>
      </w:r>
      <w:r>
        <w:tab/>
        <w:t>References</w:t>
      </w:r>
    </w:p>
    <w:p w:rsidR="00726CC3" w:rsidRDefault="00726CC3" w:rsidP="00EC4EFE">
      <w:pPr>
        <w:numPr>
          <w:ilvl w:val="0"/>
          <w:numId w:val="1"/>
        </w:numPr>
        <w:spacing w:after="0"/>
      </w:pPr>
      <w:r>
        <w:t>R4-1714445, “WF on pi/2 BPSK spectrum shaping and power class in FR2,” Intel Corporation, Apple, Qualcomm, IITH, LGE, Nokia, Huawei, Motorola Mobility, 3GPP RAN4 #85, November 2017</w:t>
      </w:r>
    </w:p>
    <w:p w:rsidR="00726CC3" w:rsidRDefault="00726CC3" w:rsidP="00726CC3">
      <w:pPr>
        <w:numPr>
          <w:ilvl w:val="0"/>
          <w:numId w:val="1"/>
        </w:numPr>
        <w:spacing w:after="0"/>
      </w:pPr>
      <w:r>
        <w:t>R4-1714448, “WF on FR2 REFSENS,” Intel Corporation, 3GPP RAN4 #85, November 2017</w:t>
      </w:r>
    </w:p>
    <w:p w:rsidR="00726CC3" w:rsidRDefault="00726CC3" w:rsidP="00726CC3">
      <w:pPr>
        <w:numPr>
          <w:ilvl w:val="0"/>
          <w:numId w:val="1"/>
        </w:numPr>
        <w:spacing w:after="0"/>
      </w:pPr>
      <w:r>
        <w:t>R4-1801106, “WF peak EIRP requirement for mmW,” Qualcomm,  RAN4 AH-1801, January 2018</w:t>
      </w:r>
    </w:p>
    <w:p w:rsidR="00726CC3" w:rsidRDefault="00726CC3" w:rsidP="00726CC3">
      <w:pPr>
        <w:numPr>
          <w:ilvl w:val="0"/>
          <w:numId w:val="1"/>
        </w:numPr>
        <w:spacing w:after="0"/>
      </w:pPr>
      <w:r>
        <w:t>R4-1801191, “WF on Fixed wireless access use case for FR2,” Intel Corporation, Verizon, January 2018</w:t>
      </w:r>
    </w:p>
    <w:p w:rsidR="00167417" w:rsidRDefault="00167417" w:rsidP="00167417">
      <w:pPr>
        <w:numPr>
          <w:ilvl w:val="0"/>
          <w:numId w:val="1"/>
        </w:numPr>
        <w:spacing w:after="0"/>
      </w:pPr>
      <w:r>
        <w:t>R4-1712101, “RAN4#84Bis Meeting report,” October 2017</w:t>
      </w:r>
    </w:p>
    <w:p w:rsidR="000801ED" w:rsidRDefault="000801ED" w:rsidP="00EC4EFE">
      <w:pPr>
        <w:numPr>
          <w:ilvl w:val="0"/>
          <w:numId w:val="1"/>
        </w:numPr>
        <w:spacing w:after="0"/>
      </w:pPr>
      <w:bookmarkStart w:id="1" w:name="_Ref476813621"/>
      <w:bookmarkStart w:id="2" w:name="_Ref476814267"/>
      <w:r>
        <w:t>FCC 16-89</w:t>
      </w:r>
      <w:bookmarkEnd w:id="1"/>
      <w:bookmarkEnd w:id="2"/>
    </w:p>
    <w:p w:rsidR="000801ED" w:rsidRPr="00120857" w:rsidRDefault="000801ED" w:rsidP="000801ED">
      <w:pPr>
        <w:numPr>
          <w:ilvl w:val="0"/>
          <w:numId w:val="1"/>
        </w:numPr>
        <w:spacing w:after="0"/>
      </w:pPr>
      <w:r w:rsidRPr="00F72A18">
        <w:rPr>
          <w:lang w:val="en-US"/>
        </w:rPr>
        <w:t>R4-1711861, “Summary of simulation results on Coexistence Studies for 55dBm CPE,” Ericsson, Qualcomm, Samsung, Verizon, Nokia, RAN4 #84bis, October 2017</w:t>
      </w:r>
    </w:p>
    <w:sectPr w:rsidR="000801ED" w:rsidRPr="00120857" w:rsidSect="00A05BED">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6C6" w:rsidRDefault="000166C6">
      <w:pPr>
        <w:spacing w:after="0"/>
      </w:pPr>
      <w:r>
        <w:separator/>
      </w:r>
    </w:p>
  </w:endnote>
  <w:endnote w:type="continuationSeparator" w:id="0">
    <w:p w:rsidR="000166C6" w:rsidRDefault="00016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543" w:rsidRPr="00FB0969" w:rsidRDefault="00297543" w:rsidP="00A05BED">
    <w:pPr>
      <w:pStyle w:val="Footer"/>
    </w:pPr>
    <w:r>
      <w:rPr>
        <w:noProof w:val="0"/>
      </w:rPr>
      <w:fldChar w:fldCharType="begin"/>
    </w:r>
    <w:r>
      <w:rPr>
        <w:noProof w:val="0"/>
      </w:rPr>
      <w:instrText xml:space="preserve"> PAGE   \* MERGEFORMAT </w:instrText>
    </w:r>
    <w:r>
      <w:rPr>
        <w:noProof w:val="0"/>
      </w:rPr>
      <w:fldChar w:fldCharType="separate"/>
    </w:r>
    <w:r w:rsidR="00071D48">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071D48">
      <w:t>4</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6C6" w:rsidRDefault="000166C6">
      <w:pPr>
        <w:spacing w:after="0"/>
      </w:pPr>
      <w:r>
        <w:separator/>
      </w:r>
    </w:p>
  </w:footnote>
  <w:footnote w:type="continuationSeparator" w:id="0">
    <w:p w:rsidR="000166C6" w:rsidRDefault="000166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4F3F17"/>
    <w:multiLevelType w:val="hybridMultilevel"/>
    <w:tmpl w:val="EDCC44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1CA8C27C">
      <w:start w:val="1"/>
      <w:numFmt w:val="bullet"/>
      <w:lvlText w:val=""/>
      <w:lvlJc w:val="left"/>
      <w:pPr>
        <w:ind w:left="2160" w:hanging="360"/>
      </w:pPr>
      <w:rPr>
        <w:rFonts w:ascii="Symbol" w:hAnsi="Symbo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3"/>
  </w:num>
  <w:num w:numId="4">
    <w:abstractNumId w:val="4"/>
  </w:num>
  <w:num w:numId="5">
    <w:abstractNumId w:val="0"/>
  </w:num>
  <w:num w:numId="6">
    <w:abstractNumId w:val="21"/>
  </w:num>
  <w:num w:numId="7">
    <w:abstractNumId w:val="12"/>
  </w:num>
  <w:num w:numId="8">
    <w:abstractNumId w:val="17"/>
  </w:num>
  <w:num w:numId="9">
    <w:abstractNumId w:val="2"/>
  </w:num>
  <w:num w:numId="10">
    <w:abstractNumId w:val="23"/>
  </w:num>
  <w:num w:numId="11">
    <w:abstractNumId w:val="9"/>
  </w:num>
  <w:num w:numId="12">
    <w:abstractNumId w:val="15"/>
  </w:num>
  <w:num w:numId="13">
    <w:abstractNumId w:val="16"/>
  </w:num>
  <w:num w:numId="14">
    <w:abstractNumId w:val="5"/>
  </w:num>
  <w:num w:numId="15">
    <w:abstractNumId w:val="6"/>
  </w:num>
  <w:num w:numId="16">
    <w:abstractNumId w:val="3"/>
  </w:num>
  <w:num w:numId="17">
    <w:abstractNumId w:val="7"/>
  </w:num>
  <w:num w:numId="18">
    <w:abstractNumId w:val="10"/>
  </w:num>
  <w:num w:numId="19">
    <w:abstractNumId w:val="14"/>
  </w:num>
  <w:num w:numId="20">
    <w:abstractNumId w:val="19"/>
  </w:num>
  <w:num w:numId="21">
    <w:abstractNumId w:val="11"/>
  </w:num>
  <w:num w:numId="22">
    <w:abstractNumId w:val="18"/>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2A2"/>
    <w:rsid w:val="000166C6"/>
    <w:rsid w:val="00016F41"/>
    <w:rsid w:val="000709CE"/>
    <w:rsid w:val="00071D48"/>
    <w:rsid w:val="00075311"/>
    <w:rsid w:val="000801ED"/>
    <w:rsid w:val="0009416E"/>
    <w:rsid w:val="000F40E5"/>
    <w:rsid w:val="001105B4"/>
    <w:rsid w:val="00110EE1"/>
    <w:rsid w:val="00120857"/>
    <w:rsid w:val="00125BBA"/>
    <w:rsid w:val="00133C02"/>
    <w:rsid w:val="0014351B"/>
    <w:rsid w:val="001622A2"/>
    <w:rsid w:val="00167417"/>
    <w:rsid w:val="001C0D67"/>
    <w:rsid w:val="002040B8"/>
    <w:rsid w:val="0021170A"/>
    <w:rsid w:val="00273BA5"/>
    <w:rsid w:val="00291722"/>
    <w:rsid w:val="00292CC7"/>
    <w:rsid w:val="00297543"/>
    <w:rsid w:val="002C3CFB"/>
    <w:rsid w:val="003151B0"/>
    <w:rsid w:val="00361747"/>
    <w:rsid w:val="00372C0E"/>
    <w:rsid w:val="00385FC1"/>
    <w:rsid w:val="003C2084"/>
    <w:rsid w:val="004037BD"/>
    <w:rsid w:val="00456BE2"/>
    <w:rsid w:val="004A4C93"/>
    <w:rsid w:val="005819D9"/>
    <w:rsid w:val="005C2871"/>
    <w:rsid w:val="005E41B7"/>
    <w:rsid w:val="005E4454"/>
    <w:rsid w:val="006064C8"/>
    <w:rsid w:val="00642159"/>
    <w:rsid w:val="00646096"/>
    <w:rsid w:val="0065143D"/>
    <w:rsid w:val="00661664"/>
    <w:rsid w:val="006D0D71"/>
    <w:rsid w:val="006D54B8"/>
    <w:rsid w:val="007224CC"/>
    <w:rsid w:val="00726CC3"/>
    <w:rsid w:val="00795E5A"/>
    <w:rsid w:val="007B075F"/>
    <w:rsid w:val="007C3CCE"/>
    <w:rsid w:val="007D5BE7"/>
    <w:rsid w:val="0084737B"/>
    <w:rsid w:val="008746A9"/>
    <w:rsid w:val="00891A33"/>
    <w:rsid w:val="00895F5A"/>
    <w:rsid w:val="008D1CA3"/>
    <w:rsid w:val="008E3FB3"/>
    <w:rsid w:val="008E4DA6"/>
    <w:rsid w:val="009859CF"/>
    <w:rsid w:val="009E2199"/>
    <w:rsid w:val="009F005D"/>
    <w:rsid w:val="00A05BED"/>
    <w:rsid w:val="00A529D5"/>
    <w:rsid w:val="00A968BD"/>
    <w:rsid w:val="00AC5A78"/>
    <w:rsid w:val="00B109D6"/>
    <w:rsid w:val="00B1337A"/>
    <w:rsid w:val="00B2535F"/>
    <w:rsid w:val="00B931CE"/>
    <w:rsid w:val="00B97A61"/>
    <w:rsid w:val="00B97F23"/>
    <w:rsid w:val="00BD4082"/>
    <w:rsid w:val="00C24CDB"/>
    <w:rsid w:val="00D31B14"/>
    <w:rsid w:val="00D47921"/>
    <w:rsid w:val="00D712FE"/>
    <w:rsid w:val="00DA4B48"/>
    <w:rsid w:val="00E55B80"/>
    <w:rsid w:val="00EC4EFE"/>
    <w:rsid w:val="00ED071A"/>
    <w:rsid w:val="00F16C26"/>
    <w:rsid w:val="00F22CBF"/>
    <w:rsid w:val="00F72A18"/>
    <w:rsid w:val="00FC304B"/>
    <w:rsid w:val="00FF0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6295F0-7C74-410D-96A8-7586F314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2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1622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1622A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622A2"/>
    <w:rPr>
      <w:rFonts w:ascii="Arial" w:eastAsia="Times New Roman" w:hAnsi="Arial" w:cs="Times New Roman"/>
      <w:sz w:val="36"/>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1622A2"/>
    <w:rPr>
      <w:rFonts w:ascii="Arial" w:eastAsia="Times New Roman" w:hAnsi="Arial" w:cs="Times New Roman"/>
      <w:sz w:val="32"/>
      <w:szCs w:val="20"/>
      <w:lang w:val="en-GB" w:eastAsia="en-GB"/>
    </w:rPr>
  </w:style>
  <w:style w:type="character" w:customStyle="1" w:styleId="Heading2Char">
    <w:name w:val="Heading 2 Char"/>
    <w:basedOn w:val="DefaultParagraphFont"/>
    <w:uiPriority w:val="9"/>
    <w:semiHidden/>
    <w:rsid w:val="001622A2"/>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1622A2"/>
    <w:pPr>
      <w:widowControl w:val="0"/>
      <w:tabs>
        <w:tab w:val="clear" w:pos="4680"/>
        <w:tab w:val="clear" w:pos="9360"/>
      </w:tabs>
      <w:jc w:val="center"/>
    </w:pPr>
    <w:rPr>
      <w:rFonts w:ascii="Arial" w:hAnsi="Arial"/>
      <w:b/>
      <w:i/>
      <w:noProof/>
      <w:sz w:val="18"/>
    </w:rPr>
  </w:style>
  <w:style w:type="paragraph" w:styleId="Header">
    <w:name w:val="header"/>
    <w:basedOn w:val="Normal"/>
    <w:link w:val="HeaderChar"/>
    <w:uiPriority w:val="99"/>
    <w:unhideWhenUsed/>
    <w:rsid w:val="001622A2"/>
    <w:pPr>
      <w:tabs>
        <w:tab w:val="center" w:pos="4680"/>
        <w:tab w:val="right" w:pos="9360"/>
      </w:tabs>
      <w:spacing w:after="0"/>
    </w:pPr>
  </w:style>
  <w:style w:type="character" w:customStyle="1" w:styleId="HeaderChar">
    <w:name w:val="Header Char"/>
    <w:basedOn w:val="DefaultParagraphFont"/>
    <w:link w:val="Header"/>
    <w:uiPriority w:val="99"/>
    <w:rsid w:val="001622A2"/>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1622A2"/>
    <w:rPr>
      <w:rFonts w:ascii="Arial" w:eastAsia="Times New Roman" w:hAnsi="Arial" w:cs="Times New Roman"/>
      <w:b/>
      <w:i/>
      <w:noProof/>
      <w:sz w:val="18"/>
      <w:szCs w:val="20"/>
      <w:lang w:val="en-GB" w:eastAsia="en-GB"/>
    </w:rPr>
  </w:style>
  <w:style w:type="paragraph" w:styleId="ListParagraph">
    <w:name w:val="List Paragraph"/>
    <w:basedOn w:val="Normal"/>
    <w:uiPriority w:val="34"/>
    <w:qFormat/>
    <w:rsid w:val="001622A2"/>
    <w:pPr>
      <w:ind w:left="720"/>
      <w:contextualSpacing/>
    </w:pPr>
  </w:style>
  <w:style w:type="paragraph" w:styleId="Caption">
    <w:name w:val="caption"/>
    <w:aliases w:val="cap"/>
    <w:basedOn w:val="Normal"/>
    <w:next w:val="Normal"/>
    <w:qFormat/>
    <w:rsid w:val="006D0D71"/>
    <w:pPr>
      <w:spacing w:before="120" w:after="120"/>
    </w:pPr>
    <w:rPr>
      <w:b/>
    </w:rPr>
  </w:style>
  <w:style w:type="character" w:styleId="Hyperlink">
    <w:name w:val="Hyperlink"/>
    <w:rsid w:val="006D0D71"/>
    <w:rPr>
      <w:color w:val="0000FF"/>
      <w:u w:val="single"/>
    </w:rPr>
  </w:style>
  <w:style w:type="character" w:customStyle="1" w:styleId="BalloonTextChar">
    <w:name w:val="Balloon Text Char"/>
    <w:basedOn w:val="DefaultParagraphFont"/>
    <w:link w:val="BalloonText"/>
    <w:uiPriority w:val="99"/>
    <w:semiHidden/>
    <w:rsid w:val="006D0D71"/>
    <w:rPr>
      <w:rFonts w:ascii="Segoe UI" w:eastAsia="Times New Roman" w:hAnsi="Segoe UI" w:cs="Segoe UI"/>
      <w:sz w:val="18"/>
      <w:szCs w:val="18"/>
      <w:lang w:val="en-GB" w:eastAsia="en-GB"/>
    </w:rPr>
  </w:style>
  <w:style w:type="paragraph" w:styleId="BalloonText">
    <w:name w:val="Balloon Text"/>
    <w:basedOn w:val="Normal"/>
    <w:link w:val="BalloonTextChar"/>
    <w:uiPriority w:val="99"/>
    <w:semiHidden/>
    <w:unhideWhenUsed/>
    <w:rsid w:val="006D0D71"/>
    <w:pPr>
      <w:spacing w:after="0"/>
    </w:pPr>
    <w:rPr>
      <w:rFonts w:ascii="Segoe UI" w:hAnsi="Segoe UI" w:cs="Segoe UI"/>
      <w:sz w:val="18"/>
      <w:szCs w:val="18"/>
    </w:rPr>
  </w:style>
  <w:style w:type="paragraph" w:styleId="CommentText">
    <w:name w:val="annotation text"/>
    <w:basedOn w:val="Normal"/>
    <w:link w:val="CommentTextChar"/>
    <w:uiPriority w:val="99"/>
    <w:semiHidden/>
    <w:unhideWhenUsed/>
    <w:rsid w:val="006D0D71"/>
  </w:style>
  <w:style w:type="character" w:customStyle="1" w:styleId="CommentTextChar">
    <w:name w:val="Comment Text Char"/>
    <w:basedOn w:val="DefaultParagraphFont"/>
    <w:link w:val="CommentText"/>
    <w:uiPriority w:val="99"/>
    <w:semiHidden/>
    <w:rsid w:val="006D0D71"/>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sid w:val="006D0D71"/>
    <w:rPr>
      <w:rFonts w:ascii="Times New Roman" w:eastAsia="Times New Roman" w:hAnsi="Times New Roman" w:cs="Times New Roman"/>
      <w:b/>
      <w:bCs/>
      <w:sz w:val="20"/>
      <w:szCs w:val="20"/>
      <w:lang w:val="en-GB" w:eastAsia="en-GB"/>
    </w:rPr>
  </w:style>
  <w:style w:type="paragraph" w:styleId="CommentSubject">
    <w:name w:val="annotation subject"/>
    <w:basedOn w:val="CommentText"/>
    <w:next w:val="CommentText"/>
    <w:link w:val="CommentSubjectChar"/>
    <w:uiPriority w:val="99"/>
    <w:semiHidden/>
    <w:unhideWhenUsed/>
    <w:rsid w:val="006D0D71"/>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0D71"/>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0D71"/>
    <w:rPr>
      <w:rFonts w:ascii="Times New Roman" w:eastAsia="SimSun" w:hAnsi="Times New Roman" w:cs="Times New Roman"/>
      <w:sz w:val="20"/>
      <w:szCs w:val="20"/>
      <w:lang w:val="en-GB"/>
    </w:rPr>
  </w:style>
  <w:style w:type="table" w:styleId="TableGrid">
    <w:name w:val="Table Grid"/>
    <w:basedOn w:val="TableNormal"/>
    <w:uiPriority w:val="39"/>
    <w:rsid w:val="006D0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1386</Words>
  <Characters>7200</Characters>
  <Application>Microsoft Office Word</Application>
  <DocSecurity>0</DocSecurity>
  <Lines>167</Lines>
  <Paragraphs>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12</cp:revision>
  <dcterms:created xsi:type="dcterms:W3CDTF">2018-02-19T17:44:00Z</dcterms:created>
  <dcterms:modified xsi:type="dcterms:W3CDTF">2018-02-19T21:23:00Z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434cf2c3-5a31-49a1-b4bd-c68c7866b50b</vt:lpwstr>
  </property>
  <property fmtid="{D5CDD505-2E9C-101B-9397-08002B2CF9AE}" pid="3" name="CTP_TimeStamp">
    <vt:lpwstr>2018-02-19 21:23:46Z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